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33EE7" w14:textId="77777777" w:rsidR="0009530F" w:rsidRDefault="0009530F" w:rsidP="00E203C2"/>
    <w:p w14:paraId="093C2B22" w14:textId="75C991DB" w:rsidR="00E203C2" w:rsidRDefault="00E203C2" w:rsidP="00E203C2">
      <w:r>
        <w:rPr>
          <w:noProof/>
          <w:lang w:eastAsia="en-GB" w:bidi="ar-SA"/>
        </w:rPr>
        <w:drawing>
          <wp:inline distT="0" distB="0" distL="0" distR="0" wp14:anchorId="0F80E1D0" wp14:editId="50ED77D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44F7C49" w14:textId="77777777" w:rsidR="00E203C2" w:rsidRDefault="00E203C2" w:rsidP="00E203C2"/>
    <w:p w14:paraId="585FDA8E" w14:textId="0676B19F" w:rsidR="00BA24E2" w:rsidRPr="00720F30" w:rsidRDefault="00720F30" w:rsidP="00BA24E2">
      <w:pPr>
        <w:rPr>
          <w:b/>
          <w:sz w:val="28"/>
          <w:szCs w:val="28"/>
        </w:rPr>
      </w:pPr>
      <w:r w:rsidRPr="00720F30">
        <w:rPr>
          <w:b/>
          <w:sz w:val="28"/>
          <w:szCs w:val="28"/>
        </w:rPr>
        <w:t>20 May 2022</w:t>
      </w:r>
    </w:p>
    <w:p w14:paraId="705051D9" w14:textId="6D015154" w:rsidR="00BA24E2" w:rsidRPr="00720F30" w:rsidRDefault="00720F30" w:rsidP="00BA24E2">
      <w:pPr>
        <w:rPr>
          <w:b/>
          <w:sz w:val="28"/>
          <w:szCs w:val="28"/>
        </w:rPr>
      </w:pPr>
      <w:r w:rsidRPr="00720F30">
        <w:rPr>
          <w:b/>
          <w:sz w:val="28"/>
          <w:szCs w:val="28"/>
        </w:rPr>
        <w:t>201-22</w:t>
      </w:r>
    </w:p>
    <w:p w14:paraId="5460F0FC" w14:textId="77777777" w:rsidR="00BA24E2" w:rsidRDefault="00BA24E2" w:rsidP="00E203C2"/>
    <w:p w14:paraId="2609D6D4" w14:textId="7E036574" w:rsidR="00D056F1" w:rsidRPr="00131E35" w:rsidRDefault="000427B2" w:rsidP="002432EE">
      <w:pPr>
        <w:pStyle w:val="FSTitle"/>
        <w:rPr>
          <w:b/>
        </w:rPr>
      </w:pPr>
      <w:r w:rsidRPr="00131E35">
        <w:rPr>
          <w:b/>
        </w:rPr>
        <w:t>C</w:t>
      </w:r>
      <w:r w:rsidR="00D8470F" w:rsidRPr="00131E35">
        <w:rPr>
          <w:b/>
        </w:rPr>
        <w:t>all</w:t>
      </w:r>
      <w:r w:rsidRPr="00131E35">
        <w:rPr>
          <w:b/>
        </w:rPr>
        <w:t xml:space="preserve"> </w:t>
      </w:r>
      <w:r w:rsidR="00D8470F" w:rsidRPr="00131E35">
        <w:rPr>
          <w:b/>
        </w:rPr>
        <w:t>for</w:t>
      </w:r>
      <w:r w:rsidRPr="00131E35">
        <w:rPr>
          <w:b/>
        </w:rPr>
        <w:t xml:space="preserve"> </w:t>
      </w:r>
      <w:r w:rsidR="00D8470F" w:rsidRPr="00131E35">
        <w:rPr>
          <w:b/>
        </w:rPr>
        <w:t>submissions</w:t>
      </w:r>
      <w:r w:rsidRPr="00131E35">
        <w:rPr>
          <w:b/>
        </w:rPr>
        <w:t xml:space="preserve"> – </w:t>
      </w:r>
      <w:r w:rsidR="00D056F1" w:rsidRPr="00131E35">
        <w:rPr>
          <w:b/>
        </w:rPr>
        <w:t>A</w:t>
      </w:r>
      <w:r w:rsidR="00A91DF1" w:rsidRPr="00131E35">
        <w:rPr>
          <w:b/>
        </w:rPr>
        <w:t>pplication</w:t>
      </w:r>
      <w:r w:rsidR="00D056F1" w:rsidRPr="00131E35">
        <w:rPr>
          <w:b/>
        </w:rPr>
        <w:t xml:space="preserve"> A</w:t>
      </w:r>
      <w:r w:rsidR="00131E35" w:rsidRPr="00131E35">
        <w:rPr>
          <w:b/>
        </w:rPr>
        <w:t>1240</w:t>
      </w:r>
    </w:p>
    <w:p w14:paraId="62835057" w14:textId="77777777" w:rsidR="00E203C2" w:rsidRPr="00131E35" w:rsidRDefault="00E203C2" w:rsidP="00E203C2"/>
    <w:p w14:paraId="2796791C" w14:textId="1B59A2A0" w:rsidR="00131E35" w:rsidRPr="002F52FB" w:rsidRDefault="00131E35" w:rsidP="00131E35">
      <w:pPr>
        <w:pStyle w:val="FSTitle"/>
        <w:rPr>
          <w:lang w:val="en-AU"/>
        </w:rPr>
      </w:pPr>
      <w:r w:rsidRPr="00131E35">
        <w:rPr>
          <w:lang w:val="en-AU"/>
        </w:rPr>
        <w:t xml:space="preserve">Polygalacturonase from GM </w:t>
      </w:r>
      <w:r w:rsidR="00704BE2">
        <w:rPr>
          <w:i/>
          <w:lang w:val="en-AU"/>
        </w:rPr>
        <w:t>Aspergillus oryzae</w:t>
      </w:r>
      <w:r w:rsidR="002F52FB">
        <w:rPr>
          <w:lang w:val="en-AU"/>
        </w:rPr>
        <w:t xml:space="preserve"> as a processing aid.</w:t>
      </w:r>
    </w:p>
    <w:p w14:paraId="48FC1015" w14:textId="06237B5E" w:rsidR="00E203C2" w:rsidRPr="00E81F6E" w:rsidRDefault="00E203C2" w:rsidP="00E203C2">
      <w:pPr>
        <w:pBdr>
          <w:bottom w:val="single" w:sz="12" w:space="1" w:color="auto"/>
        </w:pBdr>
        <w:spacing w:line="280" w:lineRule="exact"/>
        <w:rPr>
          <w:rFonts w:cs="Arial"/>
          <w:bCs/>
        </w:rPr>
      </w:pPr>
    </w:p>
    <w:p w14:paraId="0901D205" w14:textId="77777777" w:rsidR="00E203C2" w:rsidRPr="00E81F6E" w:rsidRDefault="00E203C2" w:rsidP="00E203C2"/>
    <w:p w14:paraId="094F9069" w14:textId="3F358301" w:rsidR="00413CA8" w:rsidRPr="007C174F" w:rsidRDefault="00A02704" w:rsidP="00E302DF">
      <w:pPr>
        <w:pStyle w:val="AARTableText"/>
      </w:pPr>
      <w:r w:rsidRPr="00216992">
        <w:t xml:space="preserve">Food Standards Australia New Zealand (FSANZ) has assessed an application made by </w:t>
      </w:r>
      <w:r w:rsidR="00691AFE" w:rsidRPr="00216992">
        <w:t>AB Enzymes GmbH</w:t>
      </w:r>
      <w:r w:rsidR="00351B07" w:rsidRPr="00216992">
        <w:t xml:space="preserve"> </w:t>
      </w:r>
      <w:r w:rsidR="006D7AED" w:rsidRPr="00E261DF">
        <w:t>to amend the Australia New Zealand Food Standards Code</w:t>
      </w:r>
      <w:r w:rsidR="006D7AED">
        <w:t xml:space="preserve"> </w:t>
      </w:r>
      <w:r w:rsidR="007C174F" w:rsidRPr="00216992">
        <w:t>to</w:t>
      </w:r>
      <w:r w:rsidR="00351B07" w:rsidRPr="00216992">
        <w:t xml:space="preserve"> </w:t>
      </w:r>
      <w:r w:rsidR="00691AFE" w:rsidRPr="00216992">
        <w:t>permit</w:t>
      </w:r>
      <w:r w:rsidR="00413CA8" w:rsidRPr="00216992">
        <w:t xml:space="preserve"> </w:t>
      </w:r>
      <w:r w:rsidR="00691AFE" w:rsidRPr="00216992">
        <w:rPr>
          <w:lang w:val="en-GB"/>
        </w:rPr>
        <w:t xml:space="preserve">polygalacturonase from a genetically modified strain of </w:t>
      </w:r>
      <w:r w:rsidR="00691AFE" w:rsidRPr="00216992">
        <w:rPr>
          <w:i/>
          <w:lang w:val="en-GB"/>
        </w:rPr>
        <w:t>Aspergillus oryzae</w:t>
      </w:r>
      <w:r w:rsidR="00691AFE" w:rsidRPr="00216992">
        <w:rPr>
          <w:lang w:val="en-GB"/>
        </w:rPr>
        <w:t xml:space="preserve"> containing the polygalacturonase gene from </w:t>
      </w:r>
      <w:r w:rsidR="00691AFE" w:rsidRPr="00216992">
        <w:rPr>
          <w:i/>
          <w:lang w:val="en-GB"/>
        </w:rPr>
        <w:t>Aspergillus tubingensis</w:t>
      </w:r>
      <w:r w:rsidR="00691AFE" w:rsidRPr="00216992">
        <w:rPr>
          <w:lang w:val="en-GB"/>
        </w:rPr>
        <w:t xml:space="preserve">, </w:t>
      </w:r>
      <w:r w:rsidR="00632B22" w:rsidRPr="00216992">
        <w:rPr>
          <w:lang w:val="en-GB"/>
        </w:rPr>
        <w:t xml:space="preserve">as a </w:t>
      </w:r>
      <w:r w:rsidR="00632B22" w:rsidRPr="00216992">
        <w:t>processing aid</w:t>
      </w:r>
      <w:r w:rsidR="00744021">
        <w:t xml:space="preserve">. </w:t>
      </w:r>
      <w:r w:rsidR="00922B2A">
        <w:t>P</w:t>
      </w:r>
      <w:r w:rsidR="00922B2A" w:rsidRPr="00744021">
        <w:t>olygalacturonase</w:t>
      </w:r>
      <w:r w:rsidR="00744021">
        <w:t xml:space="preserve"> </w:t>
      </w:r>
      <w:r w:rsidR="00922B2A">
        <w:t xml:space="preserve">is </w:t>
      </w:r>
      <w:r w:rsidR="00744021">
        <w:t>used</w:t>
      </w:r>
      <w:r w:rsidR="00632B22" w:rsidRPr="00216992">
        <w:t xml:space="preserve"> in </w:t>
      </w:r>
      <w:r w:rsidR="00632B22" w:rsidRPr="00216992">
        <w:rPr>
          <w:lang w:val="en-GB"/>
        </w:rPr>
        <w:t>the manufacture and/or processing of fruit and vegetable juices/products</w:t>
      </w:r>
      <w:r w:rsidR="00632B22" w:rsidRPr="00216992">
        <w:t>;</w:t>
      </w:r>
      <w:r w:rsidR="00632B22" w:rsidRPr="00216992">
        <w:rPr>
          <w:lang w:val="en-GB"/>
        </w:rPr>
        <w:t xml:space="preserve"> and in the production of coffee, flavouring substances and wine</w:t>
      </w:r>
      <w:r w:rsidR="00744021">
        <w:rPr>
          <w:lang w:val="en-GB"/>
        </w:rPr>
        <w:t>. FSANZ</w:t>
      </w:r>
      <w:r w:rsidR="00413CA8" w:rsidRPr="00216992">
        <w:t xml:space="preserve"> has prepared a draft </w:t>
      </w:r>
      <w:r w:rsidR="00D8470F" w:rsidRPr="00216992">
        <w:t>food regulatory measure</w:t>
      </w:r>
      <w:r w:rsidR="00351B07" w:rsidRPr="00216992">
        <w:t xml:space="preserve">. </w:t>
      </w:r>
      <w:r w:rsidR="00D22F3C" w:rsidRPr="00216992">
        <w:t xml:space="preserve">Pursuant to section 31 of the </w:t>
      </w:r>
      <w:r w:rsidR="00D22F3C" w:rsidRPr="00216992">
        <w:rPr>
          <w:i/>
        </w:rPr>
        <w:t>Food Standard</w:t>
      </w:r>
      <w:r w:rsidR="00E203C2" w:rsidRPr="00216992">
        <w:rPr>
          <w:i/>
        </w:rPr>
        <w:t>s Australia New Zealand Act 1991</w:t>
      </w:r>
      <w:r w:rsidR="00D22F3C" w:rsidRPr="00216992">
        <w:rPr>
          <w:i/>
        </w:rPr>
        <w:t xml:space="preserve"> </w:t>
      </w:r>
      <w:r w:rsidR="00E203C2" w:rsidRPr="00216992">
        <w:t>(</w:t>
      </w:r>
      <w:r w:rsidR="00D22F3C" w:rsidRPr="00216992">
        <w:t>FSANZ Act), FSANZ now c</w:t>
      </w:r>
      <w:r w:rsidR="00E203C2" w:rsidRPr="00216992">
        <w:t xml:space="preserve">alls for submissions to assist consideration of the </w:t>
      </w:r>
      <w:r w:rsidR="00413CA8" w:rsidRPr="00216992">
        <w:t xml:space="preserve">draft </w:t>
      </w:r>
      <w:r w:rsidR="00D8470F" w:rsidRPr="00216992">
        <w:t>food regulatory measure</w:t>
      </w:r>
      <w:r w:rsidR="00D22F3C" w:rsidRPr="00216992">
        <w:t>.</w:t>
      </w:r>
    </w:p>
    <w:p w14:paraId="3436ABC2" w14:textId="77777777" w:rsidR="00307445" w:rsidRDefault="00307445" w:rsidP="00E203C2">
      <w:pPr>
        <w:rPr>
          <w:sz w:val="20"/>
          <w:szCs w:val="20"/>
        </w:rPr>
      </w:pPr>
    </w:p>
    <w:p w14:paraId="4C63CFF5" w14:textId="653A37F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6156A8">
          <w:rPr>
            <w:rStyle w:val="Hyperlink"/>
            <w:sz w:val="20"/>
            <w:szCs w:val="20"/>
            <w:lang w:val="en-AU"/>
          </w:rPr>
          <w:t>current</w:t>
        </w:r>
      </w:hyperlink>
      <w:r w:rsidR="006156A8">
        <w:rPr>
          <w:rStyle w:val="Hyperlink"/>
          <w:sz w:val="20"/>
          <w:szCs w:val="20"/>
          <w:lang w:val="en-AU"/>
        </w:rPr>
        <w:t xml:space="preserve"> calls for public comment and how to make a submission</w:t>
      </w:r>
      <w:r w:rsidR="00351B07" w:rsidRPr="007C174F">
        <w:rPr>
          <w:sz w:val="20"/>
          <w:szCs w:val="20"/>
        </w:rPr>
        <w:t>.</w:t>
      </w:r>
    </w:p>
    <w:p w14:paraId="2C2DB7BE" w14:textId="77777777" w:rsidR="00D81D38" w:rsidRPr="00276026" w:rsidRDefault="00D81D38" w:rsidP="00276026">
      <w:pPr>
        <w:rPr>
          <w:sz w:val="20"/>
          <w:szCs w:val="20"/>
        </w:rPr>
      </w:pPr>
    </w:p>
    <w:p w14:paraId="70EECBFD" w14:textId="7777777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14148C31" w14:textId="77777777" w:rsidR="00FB6D3D" w:rsidRPr="00760317" w:rsidRDefault="00FB6D3D" w:rsidP="00526B53">
      <w:pPr>
        <w:ind w:right="-428"/>
        <w:rPr>
          <w:color w:val="000000"/>
          <w:sz w:val="20"/>
          <w:szCs w:val="20"/>
          <w:lang w:val="en-AU"/>
        </w:rPr>
      </w:pPr>
    </w:p>
    <w:p w14:paraId="73530133" w14:textId="77777777"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6"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5261F3B8" w14:textId="77777777" w:rsidR="001B2E9F" w:rsidRDefault="001B2E9F" w:rsidP="00E203C2">
      <w:pPr>
        <w:rPr>
          <w:color w:val="000000"/>
          <w:sz w:val="20"/>
          <w:szCs w:val="20"/>
          <w:lang w:val="en-AU"/>
        </w:rPr>
      </w:pPr>
    </w:p>
    <w:p w14:paraId="12CFACCB" w14:textId="77777777"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7" w:history="1">
        <w:r w:rsidR="001D3F84">
          <w:rPr>
            <w:rStyle w:val="Hyperlink"/>
            <w:sz w:val="20"/>
            <w:szCs w:val="20"/>
          </w:rPr>
          <w:t>Privacy Policy.</w:t>
        </w:r>
      </w:hyperlink>
    </w:p>
    <w:p w14:paraId="44249E25" w14:textId="77777777" w:rsidR="00E203C2" w:rsidRPr="007C174F" w:rsidRDefault="00E203C2" w:rsidP="00E203C2">
      <w:pPr>
        <w:rPr>
          <w:color w:val="000000"/>
          <w:sz w:val="20"/>
          <w:szCs w:val="20"/>
          <w:lang w:val="en-AU"/>
        </w:rPr>
      </w:pPr>
    </w:p>
    <w:p w14:paraId="4BD3C656" w14:textId="273CA262"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3E1878">
        <w:rPr>
          <w:color w:val="000000"/>
          <w:sz w:val="20"/>
          <w:szCs w:val="20"/>
          <w:lang w:val="en-AU"/>
        </w:rPr>
        <w:t xml:space="preserve">Electronic </w:t>
      </w:r>
      <w:r w:rsidRPr="007C174F">
        <w:rPr>
          <w:color w:val="000000"/>
          <w:sz w:val="20"/>
          <w:szCs w:val="20"/>
          <w:lang w:val="en-AU"/>
        </w:rPr>
        <w:t xml:space="preserve">submissions </w:t>
      </w:r>
      <w:r w:rsidR="003E1878">
        <w:rPr>
          <w:color w:val="000000"/>
          <w:sz w:val="20"/>
          <w:szCs w:val="20"/>
          <w:lang w:val="en-AU"/>
        </w:rPr>
        <w:t xml:space="preserve">can be made </w:t>
      </w:r>
      <w:r w:rsidRPr="007C174F">
        <w:rPr>
          <w:color w:val="000000"/>
          <w:sz w:val="20"/>
          <w:szCs w:val="20"/>
          <w:lang w:val="en-AU"/>
        </w:rPr>
        <w:t>through the</w:t>
      </w:r>
      <w:r w:rsidR="00156420">
        <w:rPr>
          <w:color w:val="000000"/>
          <w:sz w:val="20"/>
          <w:szCs w:val="20"/>
          <w:lang w:val="en-AU"/>
        </w:rPr>
        <w:t xml:space="preserve"> </w:t>
      </w:r>
      <w:r w:rsidR="000B47CC">
        <w:rPr>
          <w:color w:val="000000"/>
          <w:sz w:val="20"/>
          <w:szCs w:val="20"/>
          <w:lang w:val="en-AU"/>
        </w:rPr>
        <w:t>F</w:t>
      </w:r>
      <w:r w:rsidRPr="007C174F">
        <w:rPr>
          <w:color w:val="000000"/>
          <w:sz w:val="20"/>
          <w:szCs w:val="20"/>
          <w:lang w:val="en-AU"/>
        </w:rPr>
        <w:t xml:space="preserve">SANZ website </w:t>
      </w:r>
      <w:r w:rsidR="0037520F">
        <w:rPr>
          <w:color w:val="000000"/>
          <w:sz w:val="20"/>
          <w:szCs w:val="20"/>
          <w:lang w:val="en-AU"/>
        </w:rPr>
        <w:t>via the link</w:t>
      </w:r>
      <w:r w:rsidR="0037520F" w:rsidRPr="008C0E7A">
        <w:rPr>
          <w:color w:val="000000"/>
          <w:sz w:val="20"/>
          <w:szCs w:val="20"/>
          <w:lang w:val="en-AU"/>
        </w:rPr>
        <w:t xml:space="preserve"> </w:t>
      </w:r>
      <w:hyperlink r:id="rId18" w:history="1">
        <w:r w:rsidR="00995F07">
          <w:rPr>
            <w:rStyle w:val="Hyperlink"/>
            <w:sz w:val="20"/>
            <w:szCs w:val="20"/>
          </w:rPr>
          <w:t>how to make a submission.</w:t>
        </w:r>
      </w:hyperlink>
      <w:r w:rsidR="00995F07">
        <w:rPr>
          <w:rStyle w:val="Hyperlink"/>
          <w:sz w:val="20"/>
          <w:szCs w:val="20"/>
        </w:rPr>
        <w:t xml:space="preserve"> </w:t>
      </w:r>
      <w:r w:rsidR="0037520F">
        <w:rPr>
          <w:color w:val="000000"/>
          <w:sz w:val="20"/>
          <w:szCs w:val="20"/>
          <w:lang w:val="en-AU"/>
        </w:rPr>
        <w:t>You can also</w:t>
      </w:r>
      <w:r w:rsidRPr="007C174F">
        <w:rPr>
          <w:color w:val="000000"/>
          <w:sz w:val="20"/>
          <w:szCs w:val="20"/>
          <w:lang w:val="en-AU"/>
        </w:rPr>
        <w:t xml:space="preserve"> email your submission to </w:t>
      </w:r>
      <w:hyperlink r:id="rId19" w:history="1">
        <w:r w:rsidRPr="007C174F">
          <w:rPr>
            <w:rStyle w:val="Hyperlink"/>
            <w:rFonts w:cs="Arial"/>
            <w:sz w:val="20"/>
            <w:szCs w:val="20"/>
            <w:lang w:val="en-AU"/>
          </w:rPr>
          <w:t>submissions@foodstandards.gov.au</w:t>
        </w:r>
      </w:hyperlink>
      <w:r w:rsidR="003309A8">
        <w:rPr>
          <w:color w:val="000000"/>
          <w:sz w:val="20"/>
          <w:szCs w:val="20"/>
          <w:lang w:val="en-AU"/>
        </w:rPr>
        <w:t xml:space="preserve">. </w:t>
      </w:r>
      <w:r w:rsidR="002A14D6" w:rsidRPr="007C174F">
        <w:rPr>
          <w:color w:val="000000"/>
          <w:sz w:val="20"/>
          <w:szCs w:val="20"/>
          <w:lang w:val="en-AU"/>
        </w:rPr>
        <w:t xml:space="preserve">FSANZ </w:t>
      </w:r>
      <w:r w:rsidR="002A14D6">
        <w:rPr>
          <w:color w:val="000000"/>
          <w:sz w:val="20"/>
          <w:szCs w:val="20"/>
          <w:lang w:val="en-AU"/>
        </w:rPr>
        <w:t xml:space="preserve">also </w:t>
      </w:r>
      <w:r w:rsidR="002A14D6" w:rsidRPr="007C174F">
        <w:rPr>
          <w:color w:val="000000"/>
          <w:sz w:val="20"/>
          <w:szCs w:val="20"/>
          <w:lang w:val="en-AU"/>
        </w:rPr>
        <w:t xml:space="preserve">accepts submissions in hard copy to our </w:t>
      </w:r>
      <w:r w:rsidR="002A14D6">
        <w:rPr>
          <w:color w:val="000000"/>
          <w:sz w:val="20"/>
          <w:szCs w:val="20"/>
          <w:lang w:val="en-AU"/>
        </w:rPr>
        <w:t xml:space="preserve">Australia and/or New Zealand </w:t>
      </w:r>
      <w:r w:rsidR="002A14D6" w:rsidRPr="007C174F">
        <w:rPr>
          <w:color w:val="000000"/>
          <w:sz w:val="20"/>
          <w:szCs w:val="20"/>
          <w:lang w:val="en-AU"/>
        </w:rPr>
        <w:t>offices</w:t>
      </w:r>
      <w:r w:rsidR="002A14D6">
        <w:rPr>
          <w:color w:val="000000"/>
          <w:sz w:val="20"/>
          <w:szCs w:val="20"/>
          <w:lang w:val="en-AU"/>
        </w:rPr>
        <w:t>.</w:t>
      </w:r>
    </w:p>
    <w:p w14:paraId="166CA35E" w14:textId="77777777" w:rsidR="00E203C2" w:rsidRPr="007C174F" w:rsidRDefault="00E203C2" w:rsidP="00E203C2">
      <w:pPr>
        <w:rPr>
          <w:color w:val="000000"/>
          <w:sz w:val="20"/>
          <w:szCs w:val="20"/>
          <w:lang w:val="en-AU"/>
        </w:rPr>
      </w:pPr>
    </w:p>
    <w:p w14:paraId="60C4039F"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5ACBC69F" w14:textId="77777777" w:rsidR="00E203C2" w:rsidRPr="00D676CF" w:rsidRDefault="00E203C2" w:rsidP="00E203C2">
      <w:pPr>
        <w:rPr>
          <w:color w:val="000000"/>
          <w:sz w:val="20"/>
          <w:lang w:val="en-AU"/>
        </w:rPr>
      </w:pPr>
    </w:p>
    <w:p w14:paraId="568FB620" w14:textId="4A7A590A" w:rsidR="00E063C6" w:rsidRPr="002E67DD"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720F30" w:rsidRPr="002E67DD">
        <w:rPr>
          <w:rFonts w:cs="Arial"/>
          <w:b/>
          <w:bCs/>
          <w:sz w:val="24"/>
        </w:rPr>
        <w:t>1 July 2022</w:t>
      </w:r>
    </w:p>
    <w:p w14:paraId="624AC6D6" w14:textId="77777777" w:rsidR="00E203C2" w:rsidRPr="007C174F" w:rsidRDefault="00E203C2" w:rsidP="00E203C2">
      <w:pPr>
        <w:rPr>
          <w:sz w:val="20"/>
          <w:szCs w:val="20"/>
          <w:lang w:val="en-AU"/>
        </w:rPr>
      </w:pPr>
    </w:p>
    <w:p w14:paraId="69BAD815" w14:textId="77777777" w:rsidR="00E203C2"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bookmarkStart w:id="0" w:name="_GoBack"/>
      <w:bookmarkEnd w:id="0"/>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40007D63"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20"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DD71E0C" w14:textId="77777777" w:rsidR="00E203C2" w:rsidRPr="003A7725" w:rsidRDefault="00E203C2" w:rsidP="003A7725">
      <w:pPr>
        <w:rPr>
          <w:sz w:val="20"/>
          <w:lang w:val="en-AU"/>
        </w:rPr>
      </w:pPr>
    </w:p>
    <w:p w14:paraId="70A89F74" w14:textId="77777777" w:rsidR="00E063C6" w:rsidRPr="007C174F" w:rsidRDefault="005C49C3" w:rsidP="00E203C2">
      <w:pPr>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0FFA10F7" w14:textId="77777777" w:rsidR="00E203C2" w:rsidRPr="007C174F" w:rsidRDefault="00E203C2" w:rsidP="00E203C2">
      <w:pPr>
        <w:rPr>
          <w:sz w:val="20"/>
          <w:szCs w:val="20"/>
          <w:lang w:val="en-AU"/>
        </w:rPr>
      </w:pPr>
    </w:p>
    <w:p w14:paraId="076995E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8A83493"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67F5E90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5FFAAF73"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F29C82A"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0F0B09F" w14:textId="77777777" w:rsidR="00D22F3C" w:rsidRPr="007C174F" w:rsidRDefault="00D22F3C" w:rsidP="00203540">
      <w:pPr>
        <w:tabs>
          <w:tab w:val="left" w:pos="4536"/>
        </w:tabs>
        <w:rPr>
          <w:rFonts w:cs="Arial"/>
          <w:bCs/>
          <w:color w:val="FF0000"/>
          <w:sz w:val="20"/>
          <w:szCs w:val="20"/>
        </w:rPr>
      </w:pPr>
    </w:p>
    <w:p w14:paraId="5CB4BAE5" w14:textId="77777777" w:rsidR="00413CA8" w:rsidRDefault="00413CA8" w:rsidP="00E203C2">
      <w:pPr>
        <w:spacing w:line="280" w:lineRule="exact"/>
        <w:jc w:val="center"/>
        <w:rPr>
          <w:rFonts w:cs="Arial"/>
          <w:bCs/>
          <w:sz w:val="28"/>
          <w:szCs w:val="28"/>
        </w:rPr>
        <w:sectPr w:rsidR="00413CA8" w:rsidSect="00B9694C">
          <w:footerReference w:type="even" r:id="rId21"/>
          <w:footerReference w:type="default" r:id="rId22"/>
          <w:headerReference w:type="first" r:id="rId23"/>
          <w:pgSz w:w="11906" w:h="16838"/>
          <w:pgMar w:top="1418" w:right="1418" w:bottom="1134" w:left="1418" w:header="709" w:footer="709" w:gutter="0"/>
          <w:pgNumType w:fmt="lowerRoman" w:start="1"/>
          <w:cols w:space="708"/>
          <w:docGrid w:linePitch="360"/>
        </w:sectPr>
      </w:pPr>
    </w:p>
    <w:p w14:paraId="1C72DC34"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7D7677C6" w14:textId="77777777" w:rsidR="00562917" w:rsidRPr="00AE766D" w:rsidRDefault="00562917" w:rsidP="00051ED9">
      <w:pPr>
        <w:rPr>
          <w:rFonts w:cs="Arial"/>
        </w:rPr>
      </w:pPr>
    </w:p>
    <w:p w14:paraId="5790E82A" w14:textId="14E80620" w:rsidR="003551EE" w:rsidRDefault="009B019E">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02400305" w:history="1">
        <w:r w:rsidR="003551EE" w:rsidRPr="000334B2">
          <w:rPr>
            <w:rStyle w:val="Hyperlink"/>
            <w:noProof/>
          </w:rPr>
          <w:t>Executive summary</w:t>
        </w:r>
        <w:r w:rsidR="003551EE">
          <w:rPr>
            <w:noProof/>
            <w:webHidden/>
          </w:rPr>
          <w:tab/>
        </w:r>
        <w:r w:rsidR="003551EE">
          <w:rPr>
            <w:noProof/>
            <w:webHidden/>
          </w:rPr>
          <w:fldChar w:fldCharType="begin"/>
        </w:r>
        <w:r w:rsidR="003551EE">
          <w:rPr>
            <w:noProof/>
            <w:webHidden/>
          </w:rPr>
          <w:instrText xml:space="preserve"> PAGEREF _Toc102400305 \h </w:instrText>
        </w:r>
        <w:r w:rsidR="003551EE">
          <w:rPr>
            <w:noProof/>
            <w:webHidden/>
          </w:rPr>
        </w:r>
        <w:r w:rsidR="003551EE">
          <w:rPr>
            <w:noProof/>
            <w:webHidden/>
          </w:rPr>
          <w:fldChar w:fldCharType="separate"/>
        </w:r>
        <w:r w:rsidR="00816824">
          <w:rPr>
            <w:noProof/>
            <w:webHidden/>
          </w:rPr>
          <w:t>2</w:t>
        </w:r>
        <w:r w:rsidR="003551EE">
          <w:rPr>
            <w:noProof/>
            <w:webHidden/>
          </w:rPr>
          <w:fldChar w:fldCharType="end"/>
        </w:r>
      </w:hyperlink>
    </w:p>
    <w:p w14:paraId="6D2785E5" w14:textId="00B9B0EA" w:rsidR="003551EE" w:rsidRDefault="003217F6">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2400306" w:history="1">
        <w:r w:rsidR="003551EE" w:rsidRPr="000334B2">
          <w:rPr>
            <w:rStyle w:val="Hyperlink"/>
            <w:noProof/>
          </w:rPr>
          <w:t>1</w:t>
        </w:r>
        <w:r w:rsidR="003551EE">
          <w:rPr>
            <w:rFonts w:eastAsiaTheme="minorEastAsia" w:cstheme="minorBidi"/>
            <w:b w:val="0"/>
            <w:bCs w:val="0"/>
            <w:caps w:val="0"/>
            <w:noProof/>
            <w:sz w:val="22"/>
            <w:szCs w:val="22"/>
            <w:lang w:eastAsia="en-GB" w:bidi="ar-SA"/>
          </w:rPr>
          <w:tab/>
        </w:r>
        <w:r w:rsidR="003551EE" w:rsidRPr="000334B2">
          <w:rPr>
            <w:rStyle w:val="Hyperlink"/>
            <w:noProof/>
          </w:rPr>
          <w:t>Introduction</w:t>
        </w:r>
        <w:r w:rsidR="003551EE">
          <w:rPr>
            <w:noProof/>
            <w:webHidden/>
          </w:rPr>
          <w:tab/>
        </w:r>
        <w:r w:rsidR="003551EE">
          <w:rPr>
            <w:noProof/>
            <w:webHidden/>
          </w:rPr>
          <w:fldChar w:fldCharType="begin"/>
        </w:r>
        <w:r w:rsidR="003551EE">
          <w:rPr>
            <w:noProof/>
            <w:webHidden/>
          </w:rPr>
          <w:instrText xml:space="preserve"> PAGEREF _Toc102400306 \h </w:instrText>
        </w:r>
        <w:r w:rsidR="003551EE">
          <w:rPr>
            <w:noProof/>
            <w:webHidden/>
          </w:rPr>
        </w:r>
        <w:r w:rsidR="003551EE">
          <w:rPr>
            <w:noProof/>
            <w:webHidden/>
          </w:rPr>
          <w:fldChar w:fldCharType="separate"/>
        </w:r>
        <w:r w:rsidR="00816824">
          <w:rPr>
            <w:noProof/>
            <w:webHidden/>
          </w:rPr>
          <w:t>3</w:t>
        </w:r>
        <w:r w:rsidR="003551EE">
          <w:rPr>
            <w:noProof/>
            <w:webHidden/>
          </w:rPr>
          <w:fldChar w:fldCharType="end"/>
        </w:r>
      </w:hyperlink>
    </w:p>
    <w:p w14:paraId="20489EF3" w14:textId="0B9D471A" w:rsidR="003551EE" w:rsidRDefault="003217F6">
      <w:pPr>
        <w:pStyle w:val="TOC2"/>
        <w:tabs>
          <w:tab w:val="left" w:pos="880"/>
          <w:tab w:val="right" w:leader="dot" w:pos="9060"/>
        </w:tabs>
        <w:rPr>
          <w:rFonts w:eastAsiaTheme="minorEastAsia" w:cstheme="minorBidi"/>
          <w:smallCaps w:val="0"/>
          <w:noProof/>
          <w:sz w:val="22"/>
          <w:szCs w:val="22"/>
          <w:lang w:eastAsia="en-GB" w:bidi="ar-SA"/>
        </w:rPr>
      </w:pPr>
      <w:hyperlink w:anchor="_Toc102400307" w:history="1">
        <w:r w:rsidR="003551EE" w:rsidRPr="000334B2">
          <w:rPr>
            <w:rStyle w:val="Hyperlink"/>
            <w:noProof/>
          </w:rPr>
          <w:t>1.1</w:t>
        </w:r>
        <w:r w:rsidR="003551EE">
          <w:rPr>
            <w:rFonts w:eastAsiaTheme="minorEastAsia" w:cstheme="minorBidi"/>
            <w:smallCaps w:val="0"/>
            <w:noProof/>
            <w:sz w:val="22"/>
            <w:szCs w:val="22"/>
            <w:lang w:eastAsia="en-GB" w:bidi="ar-SA"/>
          </w:rPr>
          <w:tab/>
        </w:r>
        <w:r w:rsidR="003551EE" w:rsidRPr="000334B2">
          <w:rPr>
            <w:rStyle w:val="Hyperlink"/>
            <w:noProof/>
          </w:rPr>
          <w:t>The Applicant</w:t>
        </w:r>
        <w:r w:rsidR="003551EE">
          <w:rPr>
            <w:noProof/>
            <w:webHidden/>
          </w:rPr>
          <w:tab/>
        </w:r>
        <w:r w:rsidR="003551EE">
          <w:rPr>
            <w:noProof/>
            <w:webHidden/>
          </w:rPr>
          <w:fldChar w:fldCharType="begin"/>
        </w:r>
        <w:r w:rsidR="003551EE">
          <w:rPr>
            <w:noProof/>
            <w:webHidden/>
          </w:rPr>
          <w:instrText xml:space="preserve"> PAGEREF _Toc102400307 \h </w:instrText>
        </w:r>
        <w:r w:rsidR="003551EE">
          <w:rPr>
            <w:noProof/>
            <w:webHidden/>
          </w:rPr>
        </w:r>
        <w:r w:rsidR="003551EE">
          <w:rPr>
            <w:noProof/>
            <w:webHidden/>
          </w:rPr>
          <w:fldChar w:fldCharType="separate"/>
        </w:r>
        <w:r w:rsidR="00816824">
          <w:rPr>
            <w:noProof/>
            <w:webHidden/>
          </w:rPr>
          <w:t>3</w:t>
        </w:r>
        <w:r w:rsidR="003551EE">
          <w:rPr>
            <w:noProof/>
            <w:webHidden/>
          </w:rPr>
          <w:fldChar w:fldCharType="end"/>
        </w:r>
      </w:hyperlink>
    </w:p>
    <w:p w14:paraId="1D069464" w14:textId="1D4D13C9" w:rsidR="003551EE" w:rsidRDefault="003217F6">
      <w:pPr>
        <w:pStyle w:val="TOC2"/>
        <w:tabs>
          <w:tab w:val="left" w:pos="880"/>
          <w:tab w:val="right" w:leader="dot" w:pos="9060"/>
        </w:tabs>
        <w:rPr>
          <w:rFonts w:eastAsiaTheme="minorEastAsia" w:cstheme="minorBidi"/>
          <w:smallCaps w:val="0"/>
          <w:noProof/>
          <w:sz w:val="22"/>
          <w:szCs w:val="22"/>
          <w:lang w:eastAsia="en-GB" w:bidi="ar-SA"/>
        </w:rPr>
      </w:pPr>
      <w:hyperlink w:anchor="_Toc102400308" w:history="1">
        <w:r w:rsidR="003551EE" w:rsidRPr="000334B2">
          <w:rPr>
            <w:rStyle w:val="Hyperlink"/>
            <w:noProof/>
          </w:rPr>
          <w:t>1.2</w:t>
        </w:r>
        <w:r w:rsidR="003551EE">
          <w:rPr>
            <w:rFonts w:eastAsiaTheme="minorEastAsia" w:cstheme="minorBidi"/>
            <w:smallCaps w:val="0"/>
            <w:noProof/>
            <w:sz w:val="22"/>
            <w:szCs w:val="22"/>
            <w:lang w:eastAsia="en-GB" w:bidi="ar-SA"/>
          </w:rPr>
          <w:tab/>
        </w:r>
        <w:r w:rsidR="003551EE" w:rsidRPr="000334B2">
          <w:rPr>
            <w:rStyle w:val="Hyperlink"/>
            <w:noProof/>
          </w:rPr>
          <w:t>The Application</w:t>
        </w:r>
        <w:r w:rsidR="003551EE">
          <w:rPr>
            <w:noProof/>
            <w:webHidden/>
          </w:rPr>
          <w:tab/>
        </w:r>
        <w:r w:rsidR="003551EE">
          <w:rPr>
            <w:noProof/>
            <w:webHidden/>
          </w:rPr>
          <w:fldChar w:fldCharType="begin"/>
        </w:r>
        <w:r w:rsidR="003551EE">
          <w:rPr>
            <w:noProof/>
            <w:webHidden/>
          </w:rPr>
          <w:instrText xml:space="preserve"> PAGEREF _Toc102400308 \h </w:instrText>
        </w:r>
        <w:r w:rsidR="003551EE">
          <w:rPr>
            <w:noProof/>
            <w:webHidden/>
          </w:rPr>
        </w:r>
        <w:r w:rsidR="003551EE">
          <w:rPr>
            <w:noProof/>
            <w:webHidden/>
          </w:rPr>
          <w:fldChar w:fldCharType="separate"/>
        </w:r>
        <w:r w:rsidR="00816824">
          <w:rPr>
            <w:noProof/>
            <w:webHidden/>
          </w:rPr>
          <w:t>3</w:t>
        </w:r>
        <w:r w:rsidR="003551EE">
          <w:rPr>
            <w:noProof/>
            <w:webHidden/>
          </w:rPr>
          <w:fldChar w:fldCharType="end"/>
        </w:r>
      </w:hyperlink>
    </w:p>
    <w:p w14:paraId="20777814" w14:textId="6D61AC68" w:rsidR="003551EE" w:rsidRDefault="003217F6">
      <w:pPr>
        <w:pStyle w:val="TOC2"/>
        <w:tabs>
          <w:tab w:val="left" w:pos="880"/>
          <w:tab w:val="right" w:leader="dot" w:pos="9060"/>
        </w:tabs>
        <w:rPr>
          <w:rFonts w:eastAsiaTheme="minorEastAsia" w:cstheme="minorBidi"/>
          <w:smallCaps w:val="0"/>
          <w:noProof/>
          <w:sz w:val="22"/>
          <w:szCs w:val="22"/>
          <w:lang w:eastAsia="en-GB" w:bidi="ar-SA"/>
        </w:rPr>
      </w:pPr>
      <w:hyperlink w:anchor="_Toc102400309" w:history="1">
        <w:r w:rsidR="003551EE" w:rsidRPr="000334B2">
          <w:rPr>
            <w:rStyle w:val="Hyperlink"/>
            <w:noProof/>
          </w:rPr>
          <w:t>1.3</w:t>
        </w:r>
        <w:r w:rsidR="003551EE">
          <w:rPr>
            <w:rFonts w:eastAsiaTheme="minorEastAsia" w:cstheme="minorBidi"/>
            <w:smallCaps w:val="0"/>
            <w:noProof/>
            <w:sz w:val="22"/>
            <w:szCs w:val="22"/>
            <w:lang w:eastAsia="en-GB" w:bidi="ar-SA"/>
          </w:rPr>
          <w:tab/>
        </w:r>
        <w:r w:rsidR="003551EE" w:rsidRPr="000334B2">
          <w:rPr>
            <w:rStyle w:val="Hyperlink"/>
            <w:noProof/>
          </w:rPr>
          <w:t>The current standard</w:t>
        </w:r>
        <w:r w:rsidR="003551EE">
          <w:rPr>
            <w:noProof/>
            <w:webHidden/>
          </w:rPr>
          <w:tab/>
        </w:r>
        <w:r w:rsidR="003551EE">
          <w:rPr>
            <w:noProof/>
            <w:webHidden/>
          </w:rPr>
          <w:fldChar w:fldCharType="begin"/>
        </w:r>
        <w:r w:rsidR="003551EE">
          <w:rPr>
            <w:noProof/>
            <w:webHidden/>
          </w:rPr>
          <w:instrText xml:space="preserve"> PAGEREF _Toc102400309 \h </w:instrText>
        </w:r>
        <w:r w:rsidR="003551EE">
          <w:rPr>
            <w:noProof/>
            <w:webHidden/>
          </w:rPr>
        </w:r>
        <w:r w:rsidR="003551EE">
          <w:rPr>
            <w:noProof/>
            <w:webHidden/>
          </w:rPr>
          <w:fldChar w:fldCharType="separate"/>
        </w:r>
        <w:r w:rsidR="00816824">
          <w:rPr>
            <w:noProof/>
            <w:webHidden/>
          </w:rPr>
          <w:t>3</w:t>
        </w:r>
        <w:r w:rsidR="003551EE">
          <w:rPr>
            <w:noProof/>
            <w:webHidden/>
          </w:rPr>
          <w:fldChar w:fldCharType="end"/>
        </w:r>
      </w:hyperlink>
    </w:p>
    <w:p w14:paraId="22465023" w14:textId="01006918"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10" w:history="1">
        <w:r w:rsidR="003551EE" w:rsidRPr="000334B2">
          <w:rPr>
            <w:rStyle w:val="Hyperlink"/>
            <w:noProof/>
          </w:rPr>
          <w:t>1.3.1</w:t>
        </w:r>
        <w:r w:rsidR="003551EE">
          <w:rPr>
            <w:rFonts w:eastAsiaTheme="minorEastAsia" w:cstheme="minorBidi"/>
            <w:i w:val="0"/>
            <w:iCs w:val="0"/>
            <w:noProof/>
            <w:sz w:val="22"/>
            <w:szCs w:val="22"/>
            <w:lang w:eastAsia="en-GB" w:bidi="ar-SA"/>
          </w:rPr>
          <w:tab/>
        </w:r>
        <w:r w:rsidR="003551EE" w:rsidRPr="000334B2">
          <w:rPr>
            <w:rStyle w:val="Hyperlink"/>
            <w:noProof/>
          </w:rPr>
          <w:t>Permitted use</w:t>
        </w:r>
        <w:r w:rsidR="003551EE">
          <w:rPr>
            <w:noProof/>
            <w:webHidden/>
          </w:rPr>
          <w:tab/>
        </w:r>
        <w:r w:rsidR="003551EE">
          <w:rPr>
            <w:noProof/>
            <w:webHidden/>
          </w:rPr>
          <w:fldChar w:fldCharType="begin"/>
        </w:r>
        <w:r w:rsidR="003551EE">
          <w:rPr>
            <w:noProof/>
            <w:webHidden/>
          </w:rPr>
          <w:instrText xml:space="preserve"> PAGEREF _Toc102400310 \h </w:instrText>
        </w:r>
        <w:r w:rsidR="003551EE">
          <w:rPr>
            <w:noProof/>
            <w:webHidden/>
          </w:rPr>
        </w:r>
        <w:r w:rsidR="003551EE">
          <w:rPr>
            <w:noProof/>
            <w:webHidden/>
          </w:rPr>
          <w:fldChar w:fldCharType="separate"/>
        </w:r>
        <w:r w:rsidR="00816824">
          <w:rPr>
            <w:noProof/>
            <w:webHidden/>
          </w:rPr>
          <w:t>3</w:t>
        </w:r>
        <w:r w:rsidR="003551EE">
          <w:rPr>
            <w:noProof/>
            <w:webHidden/>
          </w:rPr>
          <w:fldChar w:fldCharType="end"/>
        </w:r>
      </w:hyperlink>
    </w:p>
    <w:p w14:paraId="7E7D2361" w14:textId="4B66E295"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11" w:history="1">
        <w:r w:rsidR="003551EE" w:rsidRPr="000334B2">
          <w:rPr>
            <w:rStyle w:val="Hyperlink"/>
            <w:noProof/>
          </w:rPr>
          <w:t>1.3.2</w:t>
        </w:r>
        <w:r w:rsidR="003551EE">
          <w:rPr>
            <w:rFonts w:eastAsiaTheme="minorEastAsia" w:cstheme="minorBidi"/>
            <w:i w:val="0"/>
            <w:iCs w:val="0"/>
            <w:noProof/>
            <w:sz w:val="22"/>
            <w:szCs w:val="22"/>
            <w:lang w:eastAsia="en-GB" w:bidi="ar-SA"/>
          </w:rPr>
          <w:tab/>
        </w:r>
        <w:r w:rsidR="003551EE" w:rsidRPr="000334B2">
          <w:rPr>
            <w:rStyle w:val="Hyperlink"/>
            <w:noProof/>
          </w:rPr>
          <w:t>Identity and purity requirements</w:t>
        </w:r>
        <w:r w:rsidR="003551EE">
          <w:rPr>
            <w:noProof/>
            <w:webHidden/>
          </w:rPr>
          <w:tab/>
        </w:r>
        <w:r w:rsidR="003551EE">
          <w:rPr>
            <w:noProof/>
            <w:webHidden/>
          </w:rPr>
          <w:fldChar w:fldCharType="begin"/>
        </w:r>
        <w:r w:rsidR="003551EE">
          <w:rPr>
            <w:noProof/>
            <w:webHidden/>
          </w:rPr>
          <w:instrText xml:space="preserve"> PAGEREF _Toc102400311 \h </w:instrText>
        </w:r>
        <w:r w:rsidR="003551EE">
          <w:rPr>
            <w:noProof/>
            <w:webHidden/>
          </w:rPr>
        </w:r>
        <w:r w:rsidR="003551EE">
          <w:rPr>
            <w:noProof/>
            <w:webHidden/>
          </w:rPr>
          <w:fldChar w:fldCharType="separate"/>
        </w:r>
        <w:r w:rsidR="00816824">
          <w:rPr>
            <w:noProof/>
            <w:webHidden/>
          </w:rPr>
          <w:t>4</w:t>
        </w:r>
        <w:r w:rsidR="003551EE">
          <w:rPr>
            <w:noProof/>
            <w:webHidden/>
          </w:rPr>
          <w:fldChar w:fldCharType="end"/>
        </w:r>
      </w:hyperlink>
    </w:p>
    <w:p w14:paraId="21C34A2F" w14:textId="790D56D9"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12" w:history="1">
        <w:r w:rsidR="003551EE" w:rsidRPr="000334B2">
          <w:rPr>
            <w:rStyle w:val="Hyperlink"/>
            <w:noProof/>
          </w:rPr>
          <w:t>1.3.3</w:t>
        </w:r>
        <w:r w:rsidR="003551EE">
          <w:rPr>
            <w:rFonts w:eastAsiaTheme="minorEastAsia" w:cstheme="minorBidi"/>
            <w:i w:val="0"/>
            <w:iCs w:val="0"/>
            <w:noProof/>
            <w:sz w:val="22"/>
            <w:szCs w:val="22"/>
            <w:lang w:eastAsia="en-GB" w:bidi="ar-SA"/>
          </w:rPr>
          <w:tab/>
        </w:r>
        <w:r w:rsidR="003551EE" w:rsidRPr="000334B2">
          <w:rPr>
            <w:rStyle w:val="Hyperlink"/>
            <w:noProof/>
          </w:rPr>
          <w:t>Labelling requirements</w:t>
        </w:r>
        <w:r w:rsidR="003551EE">
          <w:rPr>
            <w:noProof/>
            <w:webHidden/>
          </w:rPr>
          <w:tab/>
        </w:r>
        <w:r w:rsidR="003551EE">
          <w:rPr>
            <w:noProof/>
            <w:webHidden/>
          </w:rPr>
          <w:fldChar w:fldCharType="begin"/>
        </w:r>
        <w:r w:rsidR="003551EE">
          <w:rPr>
            <w:noProof/>
            <w:webHidden/>
          </w:rPr>
          <w:instrText xml:space="preserve"> PAGEREF _Toc102400312 \h </w:instrText>
        </w:r>
        <w:r w:rsidR="003551EE">
          <w:rPr>
            <w:noProof/>
            <w:webHidden/>
          </w:rPr>
        </w:r>
        <w:r w:rsidR="003551EE">
          <w:rPr>
            <w:noProof/>
            <w:webHidden/>
          </w:rPr>
          <w:fldChar w:fldCharType="separate"/>
        </w:r>
        <w:r w:rsidR="00816824">
          <w:rPr>
            <w:noProof/>
            <w:webHidden/>
          </w:rPr>
          <w:t>4</w:t>
        </w:r>
        <w:r w:rsidR="003551EE">
          <w:rPr>
            <w:noProof/>
            <w:webHidden/>
          </w:rPr>
          <w:fldChar w:fldCharType="end"/>
        </w:r>
      </w:hyperlink>
    </w:p>
    <w:p w14:paraId="5C01AFFC" w14:textId="46F3688E"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13" w:history="1">
        <w:r w:rsidR="003551EE" w:rsidRPr="000334B2">
          <w:rPr>
            <w:rStyle w:val="Hyperlink"/>
            <w:noProof/>
          </w:rPr>
          <w:t>1.3.4</w:t>
        </w:r>
        <w:r w:rsidR="003551EE">
          <w:rPr>
            <w:rFonts w:eastAsiaTheme="minorEastAsia" w:cstheme="minorBidi"/>
            <w:i w:val="0"/>
            <w:iCs w:val="0"/>
            <w:noProof/>
            <w:sz w:val="22"/>
            <w:szCs w:val="22"/>
            <w:lang w:eastAsia="en-GB" w:bidi="ar-SA"/>
          </w:rPr>
          <w:tab/>
        </w:r>
        <w:r w:rsidR="003551EE" w:rsidRPr="000334B2">
          <w:rPr>
            <w:rStyle w:val="Hyperlink"/>
            <w:noProof/>
          </w:rPr>
          <w:t>International standards</w:t>
        </w:r>
        <w:r w:rsidR="003551EE">
          <w:rPr>
            <w:noProof/>
            <w:webHidden/>
          </w:rPr>
          <w:tab/>
        </w:r>
        <w:r w:rsidR="003551EE">
          <w:rPr>
            <w:noProof/>
            <w:webHidden/>
          </w:rPr>
          <w:fldChar w:fldCharType="begin"/>
        </w:r>
        <w:r w:rsidR="003551EE">
          <w:rPr>
            <w:noProof/>
            <w:webHidden/>
          </w:rPr>
          <w:instrText xml:space="preserve"> PAGEREF _Toc102400313 \h </w:instrText>
        </w:r>
        <w:r w:rsidR="003551EE">
          <w:rPr>
            <w:noProof/>
            <w:webHidden/>
          </w:rPr>
        </w:r>
        <w:r w:rsidR="003551EE">
          <w:rPr>
            <w:noProof/>
            <w:webHidden/>
          </w:rPr>
          <w:fldChar w:fldCharType="separate"/>
        </w:r>
        <w:r w:rsidR="00816824">
          <w:rPr>
            <w:noProof/>
            <w:webHidden/>
          </w:rPr>
          <w:t>4</w:t>
        </w:r>
        <w:r w:rsidR="003551EE">
          <w:rPr>
            <w:noProof/>
            <w:webHidden/>
          </w:rPr>
          <w:fldChar w:fldCharType="end"/>
        </w:r>
      </w:hyperlink>
    </w:p>
    <w:p w14:paraId="47C93841" w14:textId="0959203F" w:rsidR="003551EE" w:rsidRDefault="003217F6">
      <w:pPr>
        <w:pStyle w:val="TOC2"/>
        <w:tabs>
          <w:tab w:val="left" w:pos="880"/>
          <w:tab w:val="right" w:leader="dot" w:pos="9060"/>
        </w:tabs>
        <w:rPr>
          <w:rFonts w:eastAsiaTheme="minorEastAsia" w:cstheme="minorBidi"/>
          <w:smallCaps w:val="0"/>
          <w:noProof/>
          <w:sz w:val="22"/>
          <w:szCs w:val="22"/>
          <w:lang w:eastAsia="en-GB" w:bidi="ar-SA"/>
        </w:rPr>
      </w:pPr>
      <w:hyperlink w:anchor="_Toc102400314" w:history="1">
        <w:r w:rsidR="003551EE" w:rsidRPr="000334B2">
          <w:rPr>
            <w:rStyle w:val="Hyperlink"/>
            <w:noProof/>
            <w:u w:color="FFFF00"/>
          </w:rPr>
          <w:t>1.4</w:t>
        </w:r>
        <w:r w:rsidR="003551EE">
          <w:rPr>
            <w:rFonts w:eastAsiaTheme="minorEastAsia" w:cstheme="minorBidi"/>
            <w:smallCaps w:val="0"/>
            <w:noProof/>
            <w:sz w:val="22"/>
            <w:szCs w:val="22"/>
            <w:lang w:eastAsia="en-GB" w:bidi="ar-SA"/>
          </w:rPr>
          <w:tab/>
        </w:r>
        <w:r w:rsidR="003551EE" w:rsidRPr="000334B2">
          <w:rPr>
            <w:rStyle w:val="Hyperlink"/>
            <w:noProof/>
            <w:u w:color="FFFF00"/>
          </w:rPr>
          <w:t>Reasons for accepting Application</w:t>
        </w:r>
        <w:r w:rsidR="003551EE">
          <w:rPr>
            <w:noProof/>
            <w:webHidden/>
          </w:rPr>
          <w:tab/>
        </w:r>
        <w:r w:rsidR="003551EE">
          <w:rPr>
            <w:noProof/>
            <w:webHidden/>
          </w:rPr>
          <w:fldChar w:fldCharType="begin"/>
        </w:r>
        <w:r w:rsidR="003551EE">
          <w:rPr>
            <w:noProof/>
            <w:webHidden/>
          </w:rPr>
          <w:instrText xml:space="preserve"> PAGEREF _Toc102400314 \h </w:instrText>
        </w:r>
        <w:r w:rsidR="003551EE">
          <w:rPr>
            <w:noProof/>
            <w:webHidden/>
          </w:rPr>
        </w:r>
        <w:r w:rsidR="003551EE">
          <w:rPr>
            <w:noProof/>
            <w:webHidden/>
          </w:rPr>
          <w:fldChar w:fldCharType="separate"/>
        </w:r>
        <w:r w:rsidR="00816824">
          <w:rPr>
            <w:noProof/>
            <w:webHidden/>
          </w:rPr>
          <w:t>5</w:t>
        </w:r>
        <w:r w:rsidR="003551EE">
          <w:rPr>
            <w:noProof/>
            <w:webHidden/>
          </w:rPr>
          <w:fldChar w:fldCharType="end"/>
        </w:r>
      </w:hyperlink>
    </w:p>
    <w:p w14:paraId="0D7FEA10" w14:textId="3F152C95" w:rsidR="003551EE" w:rsidRDefault="003217F6">
      <w:pPr>
        <w:pStyle w:val="TOC2"/>
        <w:tabs>
          <w:tab w:val="left" w:pos="880"/>
          <w:tab w:val="right" w:leader="dot" w:pos="9060"/>
        </w:tabs>
        <w:rPr>
          <w:rFonts w:eastAsiaTheme="minorEastAsia" w:cstheme="minorBidi"/>
          <w:smallCaps w:val="0"/>
          <w:noProof/>
          <w:sz w:val="22"/>
          <w:szCs w:val="22"/>
          <w:lang w:eastAsia="en-GB" w:bidi="ar-SA"/>
        </w:rPr>
      </w:pPr>
      <w:hyperlink w:anchor="_Toc102400315" w:history="1">
        <w:r w:rsidR="003551EE" w:rsidRPr="000334B2">
          <w:rPr>
            <w:rStyle w:val="Hyperlink"/>
            <w:noProof/>
          </w:rPr>
          <w:t>1.5</w:t>
        </w:r>
        <w:r w:rsidR="003551EE">
          <w:rPr>
            <w:rFonts w:eastAsiaTheme="minorEastAsia" w:cstheme="minorBidi"/>
            <w:smallCaps w:val="0"/>
            <w:noProof/>
            <w:sz w:val="22"/>
            <w:szCs w:val="22"/>
            <w:lang w:eastAsia="en-GB" w:bidi="ar-SA"/>
          </w:rPr>
          <w:tab/>
        </w:r>
        <w:r w:rsidR="003551EE" w:rsidRPr="000334B2">
          <w:rPr>
            <w:rStyle w:val="Hyperlink"/>
            <w:noProof/>
          </w:rPr>
          <w:t>Procedure for assessment</w:t>
        </w:r>
        <w:r w:rsidR="003551EE">
          <w:rPr>
            <w:noProof/>
            <w:webHidden/>
          </w:rPr>
          <w:tab/>
        </w:r>
        <w:r w:rsidR="003551EE">
          <w:rPr>
            <w:noProof/>
            <w:webHidden/>
          </w:rPr>
          <w:fldChar w:fldCharType="begin"/>
        </w:r>
        <w:r w:rsidR="003551EE">
          <w:rPr>
            <w:noProof/>
            <w:webHidden/>
          </w:rPr>
          <w:instrText xml:space="preserve"> PAGEREF _Toc102400315 \h </w:instrText>
        </w:r>
        <w:r w:rsidR="003551EE">
          <w:rPr>
            <w:noProof/>
            <w:webHidden/>
          </w:rPr>
        </w:r>
        <w:r w:rsidR="003551EE">
          <w:rPr>
            <w:noProof/>
            <w:webHidden/>
          </w:rPr>
          <w:fldChar w:fldCharType="separate"/>
        </w:r>
        <w:r w:rsidR="00816824">
          <w:rPr>
            <w:noProof/>
            <w:webHidden/>
          </w:rPr>
          <w:t>5</w:t>
        </w:r>
        <w:r w:rsidR="003551EE">
          <w:rPr>
            <w:noProof/>
            <w:webHidden/>
          </w:rPr>
          <w:fldChar w:fldCharType="end"/>
        </w:r>
      </w:hyperlink>
    </w:p>
    <w:p w14:paraId="7F43101F" w14:textId="29A98476" w:rsidR="003551EE" w:rsidRDefault="003217F6">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2400316" w:history="1">
        <w:r w:rsidR="003551EE" w:rsidRPr="000334B2">
          <w:rPr>
            <w:rStyle w:val="Hyperlink"/>
            <w:noProof/>
          </w:rPr>
          <w:t>2</w:t>
        </w:r>
        <w:r w:rsidR="003551EE">
          <w:rPr>
            <w:rFonts w:eastAsiaTheme="minorEastAsia" w:cstheme="minorBidi"/>
            <w:b w:val="0"/>
            <w:bCs w:val="0"/>
            <w:caps w:val="0"/>
            <w:noProof/>
            <w:sz w:val="22"/>
            <w:szCs w:val="22"/>
            <w:lang w:eastAsia="en-GB" w:bidi="ar-SA"/>
          </w:rPr>
          <w:tab/>
        </w:r>
        <w:r w:rsidR="003551EE" w:rsidRPr="000334B2">
          <w:rPr>
            <w:rStyle w:val="Hyperlink"/>
            <w:noProof/>
          </w:rPr>
          <w:t>Summary of the assessment</w:t>
        </w:r>
        <w:r w:rsidR="003551EE">
          <w:rPr>
            <w:noProof/>
            <w:webHidden/>
          </w:rPr>
          <w:tab/>
        </w:r>
        <w:r w:rsidR="003551EE">
          <w:rPr>
            <w:noProof/>
            <w:webHidden/>
          </w:rPr>
          <w:fldChar w:fldCharType="begin"/>
        </w:r>
        <w:r w:rsidR="003551EE">
          <w:rPr>
            <w:noProof/>
            <w:webHidden/>
          </w:rPr>
          <w:instrText xml:space="preserve"> PAGEREF _Toc102400316 \h </w:instrText>
        </w:r>
        <w:r w:rsidR="003551EE">
          <w:rPr>
            <w:noProof/>
            <w:webHidden/>
          </w:rPr>
        </w:r>
        <w:r w:rsidR="003551EE">
          <w:rPr>
            <w:noProof/>
            <w:webHidden/>
          </w:rPr>
          <w:fldChar w:fldCharType="separate"/>
        </w:r>
        <w:r w:rsidR="00816824">
          <w:rPr>
            <w:noProof/>
            <w:webHidden/>
          </w:rPr>
          <w:t>5</w:t>
        </w:r>
        <w:r w:rsidR="003551EE">
          <w:rPr>
            <w:noProof/>
            <w:webHidden/>
          </w:rPr>
          <w:fldChar w:fldCharType="end"/>
        </w:r>
      </w:hyperlink>
    </w:p>
    <w:p w14:paraId="4ACE6AD3" w14:textId="53E5557B" w:rsidR="003551EE" w:rsidRDefault="003217F6">
      <w:pPr>
        <w:pStyle w:val="TOC2"/>
        <w:tabs>
          <w:tab w:val="left" w:pos="880"/>
          <w:tab w:val="right" w:leader="dot" w:pos="9060"/>
        </w:tabs>
        <w:rPr>
          <w:rFonts w:eastAsiaTheme="minorEastAsia" w:cstheme="minorBidi"/>
          <w:smallCaps w:val="0"/>
          <w:noProof/>
          <w:sz w:val="22"/>
          <w:szCs w:val="22"/>
          <w:lang w:eastAsia="en-GB" w:bidi="ar-SA"/>
        </w:rPr>
      </w:pPr>
      <w:hyperlink w:anchor="_Toc102400317" w:history="1">
        <w:r w:rsidR="003551EE" w:rsidRPr="000334B2">
          <w:rPr>
            <w:rStyle w:val="Hyperlink"/>
            <w:noProof/>
          </w:rPr>
          <w:t>2.1</w:t>
        </w:r>
        <w:r w:rsidR="003551EE">
          <w:rPr>
            <w:rFonts w:eastAsiaTheme="minorEastAsia" w:cstheme="minorBidi"/>
            <w:smallCaps w:val="0"/>
            <w:noProof/>
            <w:sz w:val="22"/>
            <w:szCs w:val="22"/>
            <w:lang w:eastAsia="en-GB" w:bidi="ar-SA"/>
          </w:rPr>
          <w:tab/>
        </w:r>
        <w:r w:rsidR="003551EE" w:rsidRPr="000334B2">
          <w:rPr>
            <w:rStyle w:val="Hyperlink"/>
            <w:noProof/>
          </w:rPr>
          <w:t>Risk assessment</w:t>
        </w:r>
        <w:r w:rsidR="003551EE">
          <w:rPr>
            <w:noProof/>
            <w:webHidden/>
          </w:rPr>
          <w:tab/>
        </w:r>
        <w:r w:rsidR="003551EE">
          <w:rPr>
            <w:noProof/>
            <w:webHidden/>
          </w:rPr>
          <w:fldChar w:fldCharType="begin"/>
        </w:r>
        <w:r w:rsidR="003551EE">
          <w:rPr>
            <w:noProof/>
            <w:webHidden/>
          </w:rPr>
          <w:instrText xml:space="preserve"> PAGEREF _Toc102400317 \h </w:instrText>
        </w:r>
        <w:r w:rsidR="003551EE">
          <w:rPr>
            <w:noProof/>
            <w:webHidden/>
          </w:rPr>
        </w:r>
        <w:r w:rsidR="003551EE">
          <w:rPr>
            <w:noProof/>
            <w:webHidden/>
          </w:rPr>
          <w:fldChar w:fldCharType="separate"/>
        </w:r>
        <w:r w:rsidR="00816824">
          <w:rPr>
            <w:noProof/>
            <w:webHidden/>
          </w:rPr>
          <w:t>5</w:t>
        </w:r>
        <w:r w:rsidR="003551EE">
          <w:rPr>
            <w:noProof/>
            <w:webHidden/>
          </w:rPr>
          <w:fldChar w:fldCharType="end"/>
        </w:r>
      </w:hyperlink>
    </w:p>
    <w:p w14:paraId="6BE4FA57" w14:textId="33D0CD6C" w:rsidR="003551EE" w:rsidRDefault="003217F6">
      <w:pPr>
        <w:pStyle w:val="TOC2"/>
        <w:tabs>
          <w:tab w:val="left" w:pos="880"/>
          <w:tab w:val="right" w:leader="dot" w:pos="9060"/>
        </w:tabs>
        <w:rPr>
          <w:rFonts w:eastAsiaTheme="minorEastAsia" w:cstheme="minorBidi"/>
          <w:smallCaps w:val="0"/>
          <w:noProof/>
          <w:sz w:val="22"/>
          <w:szCs w:val="22"/>
          <w:lang w:eastAsia="en-GB" w:bidi="ar-SA"/>
        </w:rPr>
      </w:pPr>
      <w:hyperlink w:anchor="_Toc102400318" w:history="1">
        <w:r w:rsidR="003551EE" w:rsidRPr="000334B2">
          <w:rPr>
            <w:rStyle w:val="Hyperlink"/>
            <w:noProof/>
          </w:rPr>
          <w:t>2.2</w:t>
        </w:r>
        <w:r w:rsidR="003551EE">
          <w:rPr>
            <w:rFonts w:eastAsiaTheme="minorEastAsia" w:cstheme="minorBidi"/>
            <w:smallCaps w:val="0"/>
            <w:noProof/>
            <w:sz w:val="22"/>
            <w:szCs w:val="22"/>
            <w:lang w:eastAsia="en-GB" w:bidi="ar-SA"/>
          </w:rPr>
          <w:tab/>
        </w:r>
        <w:r w:rsidR="003551EE" w:rsidRPr="000334B2">
          <w:rPr>
            <w:rStyle w:val="Hyperlink"/>
            <w:noProof/>
          </w:rPr>
          <w:t>Risk management</w:t>
        </w:r>
        <w:r w:rsidR="003551EE">
          <w:rPr>
            <w:noProof/>
            <w:webHidden/>
          </w:rPr>
          <w:tab/>
        </w:r>
        <w:r w:rsidR="003551EE">
          <w:rPr>
            <w:noProof/>
            <w:webHidden/>
          </w:rPr>
          <w:fldChar w:fldCharType="begin"/>
        </w:r>
        <w:r w:rsidR="003551EE">
          <w:rPr>
            <w:noProof/>
            <w:webHidden/>
          </w:rPr>
          <w:instrText xml:space="preserve"> PAGEREF _Toc102400318 \h </w:instrText>
        </w:r>
        <w:r w:rsidR="003551EE">
          <w:rPr>
            <w:noProof/>
            <w:webHidden/>
          </w:rPr>
        </w:r>
        <w:r w:rsidR="003551EE">
          <w:rPr>
            <w:noProof/>
            <w:webHidden/>
          </w:rPr>
          <w:fldChar w:fldCharType="separate"/>
        </w:r>
        <w:r w:rsidR="00816824">
          <w:rPr>
            <w:noProof/>
            <w:webHidden/>
          </w:rPr>
          <w:t>5</w:t>
        </w:r>
        <w:r w:rsidR="003551EE">
          <w:rPr>
            <w:noProof/>
            <w:webHidden/>
          </w:rPr>
          <w:fldChar w:fldCharType="end"/>
        </w:r>
      </w:hyperlink>
    </w:p>
    <w:p w14:paraId="4A64C5B4" w14:textId="0B8CB7FA"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19" w:history="1">
        <w:r w:rsidR="003551EE" w:rsidRPr="000334B2">
          <w:rPr>
            <w:rStyle w:val="Hyperlink"/>
            <w:noProof/>
          </w:rPr>
          <w:t>2.2.1</w:t>
        </w:r>
        <w:r w:rsidR="003551EE">
          <w:rPr>
            <w:rFonts w:eastAsiaTheme="minorEastAsia" w:cstheme="minorBidi"/>
            <w:i w:val="0"/>
            <w:iCs w:val="0"/>
            <w:noProof/>
            <w:sz w:val="22"/>
            <w:szCs w:val="22"/>
            <w:lang w:eastAsia="en-GB" w:bidi="ar-SA"/>
          </w:rPr>
          <w:tab/>
        </w:r>
        <w:r w:rsidR="003551EE" w:rsidRPr="000334B2">
          <w:rPr>
            <w:rStyle w:val="Hyperlink"/>
            <w:noProof/>
          </w:rPr>
          <w:t>Regulatory approval for enzymes</w:t>
        </w:r>
        <w:r w:rsidR="003551EE">
          <w:rPr>
            <w:noProof/>
            <w:webHidden/>
          </w:rPr>
          <w:tab/>
        </w:r>
        <w:r w:rsidR="003551EE">
          <w:rPr>
            <w:noProof/>
            <w:webHidden/>
          </w:rPr>
          <w:fldChar w:fldCharType="begin"/>
        </w:r>
        <w:r w:rsidR="003551EE">
          <w:rPr>
            <w:noProof/>
            <w:webHidden/>
          </w:rPr>
          <w:instrText xml:space="preserve"> PAGEREF _Toc102400319 \h </w:instrText>
        </w:r>
        <w:r w:rsidR="003551EE">
          <w:rPr>
            <w:noProof/>
            <w:webHidden/>
          </w:rPr>
        </w:r>
        <w:r w:rsidR="003551EE">
          <w:rPr>
            <w:noProof/>
            <w:webHidden/>
          </w:rPr>
          <w:fldChar w:fldCharType="separate"/>
        </w:r>
        <w:r w:rsidR="00816824">
          <w:rPr>
            <w:noProof/>
            <w:webHidden/>
          </w:rPr>
          <w:t>6</w:t>
        </w:r>
        <w:r w:rsidR="003551EE">
          <w:rPr>
            <w:noProof/>
            <w:webHidden/>
          </w:rPr>
          <w:fldChar w:fldCharType="end"/>
        </w:r>
      </w:hyperlink>
    </w:p>
    <w:p w14:paraId="17016C06" w14:textId="6CB99F8E"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20" w:history="1">
        <w:r w:rsidR="003551EE" w:rsidRPr="000334B2">
          <w:rPr>
            <w:rStyle w:val="Hyperlink"/>
            <w:noProof/>
          </w:rPr>
          <w:t>2.2.2</w:t>
        </w:r>
        <w:r w:rsidR="003551EE">
          <w:rPr>
            <w:rFonts w:eastAsiaTheme="minorEastAsia" w:cstheme="minorBidi"/>
            <w:i w:val="0"/>
            <w:iCs w:val="0"/>
            <w:noProof/>
            <w:sz w:val="22"/>
            <w:szCs w:val="22"/>
            <w:lang w:eastAsia="en-GB" w:bidi="ar-SA"/>
          </w:rPr>
          <w:tab/>
        </w:r>
        <w:r w:rsidR="003551EE" w:rsidRPr="000334B2">
          <w:rPr>
            <w:rStyle w:val="Hyperlink"/>
            <w:noProof/>
          </w:rPr>
          <w:t>Enzyme nomenclature, source microorganism nomenclature, and specifications</w:t>
        </w:r>
        <w:r w:rsidR="003551EE">
          <w:rPr>
            <w:noProof/>
            <w:webHidden/>
          </w:rPr>
          <w:tab/>
        </w:r>
        <w:r w:rsidR="003551EE">
          <w:rPr>
            <w:noProof/>
            <w:webHidden/>
          </w:rPr>
          <w:fldChar w:fldCharType="begin"/>
        </w:r>
        <w:r w:rsidR="003551EE">
          <w:rPr>
            <w:noProof/>
            <w:webHidden/>
          </w:rPr>
          <w:instrText xml:space="preserve"> PAGEREF _Toc102400320 \h </w:instrText>
        </w:r>
        <w:r w:rsidR="003551EE">
          <w:rPr>
            <w:noProof/>
            <w:webHidden/>
          </w:rPr>
        </w:r>
        <w:r w:rsidR="003551EE">
          <w:rPr>
            <w:noProof/>
            <w:webHidden/>
          </w:rPr>
          <w:fldChar w:fldCharType="separate"/>
        </w:r>
        <w:r w:rsidR="00816824">
          <w:rPr>
            <w:noProof/>
            <w:webHidden/>
          </w:rPr>
          <w:t>6</w:t>
        </w:r>
        <w:r w:rsidR="003551EE">
          <w:rPr>
            <w:noProof/>
            <w:webHidden/>
          </w:rPr>
          <w:fldChar w:fldCharType="end"/>
        </w:r>
      </w:hyperlink>
    </w:p>
    <w:p w14:paraId="2C99EFA8" w14:textId="12DA20B5"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21" w:history="1">
        <w:r w:rsidR="003551EE" w:rsidRPr="000334B2">
          <w:rPr>
            <w:rStyle w:val="Hyperlink"/>
            <w:noProof/>
          </w:rPr>
          <w:t>2.2.3</w:t>
        </w:r>
        <w:r w:rsidR="003551EE">
          <w:rPr>
            <w:rFonts w:eastAsiaTheme="minorEastAsia" w:cstheme="minorBidi"/>
            <w:i w:val="0"/>
            <w:iCs w:val="0"/>
            <w:noProof/>
            <w:sz w:val="22"/>
            <w:szCs w:val="22"/>
            <w:lang w:eastAsia="en-GB" w:bidi="ar-SA"/>
          </w:rPr>
          <w:tab/>
        </w:r>
        <w:r w:rsidR="003551EE" w:rsidRPr="000334B2">
          <w:rPr>
            <w:rStyle w:val="Hyperlink"/>
            <w:noProof/>
          </w:rPr>
          <w:t>Labelling requirements</w:t>
        </w:r>
        <w:r w:rsidR="003551EE">
          <w:rPr>
            <w:noProof/>
            <w:webHidden/>
          </w:rPr>
          <w:tab/>
        </w:r>
        <w:r w:rsidR="003551EE">
          <w:rPr>
            <w:noProof/>
            <w:webHidden/>
          </w:rPr>
          <w:fldChar w:fldCharType="begin"/>
        </w:r>
        <w:r w:rsidR="003551EE">
          <w:rPr>
            <w:noProof/>
            <w:webHidden/>
          </w:rPr>
          <w:instrText xml:space="preserve"> PAGEREF _Toc102400321 \h </w:instrText>
        </w:r>
        <w:r w:rsidR="003551EE">
          <w:rPr>
            <w:noProof/>
            <w:webHidden/>
          </w:rPr>
        </w:r>
        <w:r w:rsidR="003551EE">
          <w:rPr>
            <w:noProof/>
            <w:webHidden/>
          </w:rPr>
          <w:fldChar w:fldCharType="separate"/>
        </w:r>
        <w:r w:rsidR="00816824">
          <w:rPr>
            <w:noProof/>
            <w:webHidden/>
          </w:rPr>
          <w:t>6</w:t>
        </w:r>
        <w:r w:rsidR="003551EE">
          <w:rPr>
            <w:noProof/>
            <w:webHidden/>
          </w:rPr>
          <w:fldChar w:fldCharType="end"/>
        </w:r>
      </w:hyperlink>
    </w:p>
    <w:p w14:paraId="288BD2D4" w14:textId="18FECD64"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22" w:history="1">
        <w:r w:rsidR="003551EE" w:rsidRPr="000334B2">
          <w:rPr>
            <w:rStyle w:val="Hyperlink"/>
            <w:noProof/>
          </w:rPr>
          <w:t>2.2.4</w:t>
        </w:r>
        <w:r w:rsidR="003551EE">
          <w:rPr>
            <w:rFonts w:eastAsiaTheme="minorEastAsia" w:cstheme="minorBidi"/>
            <w:i w:val="0"/>
            <w:iCs w:val="0"/>
            <w:noProof/>
            <w:sz w:val="22"/>
            <w:szCs w:val="22"/>
            <w:lang w:eastAsia="en-GB" w:bidi="ar-SA"/>
          </w:rPr>
          <w:tab/>
        </w:r>
        <w:r w:rsidR="003551EE" w:rsidRPr="000334B2">
          <w:rPr>
            <w:rStyle w:val="Hyperlink"/>
            <w:noProof/>
          </w:rPr>
          <w:t>Risk management conclusion</w:t>
        </w:r>
        <w:r w:rsidR="003551EE">
          <w:rPr>
            <w:noProof/>
            <w:webHidden/>
          </w:rPr>
          <w:tab/>
        </w:r>
        <w:r w:rsidR="003551EE">
          <w:rPr>
            <w:noProof/>
            <w:webHidden/>
          </w:rPr>
          <w:fldChar w:fldCharType="begin"/>
        </w:r>
        <w:r w:rsidR="003551EE">
          <w:rPr>
            <w:noProof/>
            <w:webHidden/>
          </w:rPr>
          <w:instrText xml:space="preserve"> PAGEREF _Toc102400322 \h </w:instrText>
        </w:r>
        <w:r w:rsidR="003551EE">
          <w:rPr>
            <w:noProof/>
            <w:webHidden/>
          </w:rPr>
        </w:r>
        <w:r w:rsidR="003551EE">
          <w:rPr>
            <w:noProof/>
            <w:webHidden/>
          </w:rPr>
          <w:fldChar w:fldCharType="separate"/>
        </w:r>
        <w:r w:rsidR="00816824">
          <w:rPr>
            <w:noProof/>
            <w:webHidden/>
          </w:rPr>
          <w:t>7</w:t>
        </w:r>
        <w:r w:rsidR="003551EE">
          <w:rPr>
            <w:noProof/>
            <w:webHidden/>
          </w:rPr>
          <w:fldChar w:fldCharType="end"/>
        </w:r>
      </w:hyperlink>
    </w:p>
    <w:p w14:paraId="1723DDD8" w14:textId="44D22803" w:rsidR="003551EE" w:rsidRDefault="003217F6">
      <w:pPr>
        <w:pStyle w:val="TOC2"/>
        <w:tabs>
          <w:tab w:val="left" w:pos="880"/>
          <w:tab w:val="right" w:leader="dot" w:pos="9060"/>
        </w:tabs>
        <w:rPr>
          <w:rFonts w:eastAsiaTheme="minorEastAsia" w:cstheme="minorBidi"/>
          <w:smallCaps w:val="0"/>
          <w:noProof/>
          <w:sz w:val="22"/>
          <w:szCs w:val="22"/>
          <w:lang w:eastAsia="en-GB" w:bidi="ar-SA"/>
        </w:rPr>
      </w:pPr>
      <w:hyperlink w:anchor="_Toc102400323" w:history="1">
        <w:r w:rsidR="003551EE" w:rsidRPr="000334B2">
          <w:rPr>
            <w:rStyle w:val="Hyperlink"/>
            <w:noProof/>
          </w:rPr>
          <w:t>2.3</w:t>
        </w:r>
        <w:r w:rsidR="003551EE">
          <w:rPr>
            <w:rFonts w:eastAsiaTheme="minorEastAsia" w:cstheme="minorBidi"/>
            <w:smallCaps w:val="0"/>
            <w:noProof/>
            <w:sz w:val="22"/>
            <w:szCs w:val="22"/>
            <w:lang w:eastAsia="en-GB" w:bidi="ar-SA"/>
          </w:rPr>
          <w:tab/>
        </w:r>
        <w:r w:rsidR="003551EE" w:rsidRPr="000334B2">
          <w:rPr>
            <w:rStyle w:val="Hyperlink"/>
            <w:noProof/>
          </w:rPr>
          <w:t>Risk communication</w:t>
        </w:r>
        <w:r w:rsidR="003551EE">
          <w:rPr>
            <w:noProof/>
            <w:webHidden/>
          </w:rPr>
          <w:tab/>
        </w:r>
        <w:r w:rsidR="003551EE">
          <w:rPr>
            <w:noProof/>
            <w:webHidden/>
          </w:rPr>
          <w:fldChar w:fldCharType="begin"/>
        </w:r>
        <w:r w:rsidR="003551EE">
          <w:rPr>
            <w:noProof/>
            <w:webHidden/>
          </w:rPr>
          <w:instrText xml:space="preserve"> PAGEREF _Toc102400323 \h </w:instrText>
        </w:r>
        <w:r w:rsidR="003551EE">
          <w:rPr>
            <w:noProof/>
            <w:webHidden/>
          </w:rPr>
        </w:r>
        <w:r w:rsidR="003551EE">
          <w:rPr>
            <w:noProof/>
            <w:webHidden/>
          </w:rPr>
          <w:fldChar w:fldCharType="separate"/>
        </w:r>
        <w:r w:rsidR="00816824">
          <w:rPr>
            <w:noProof/>
            <w:webHidden/>
          </w:rPr>
          <w:t>7</w:t>
        </w:r>
        <w:r w:rsidR="003551EE">
          <w:rPr>
            <w:noProof/>
            <w:webHidden/>
          </w:rPr>
          <w:fldChar w:fldCharType="end"/>
        </w:r>
      </w:hyperlink>
    </w:p>
    <w:p w14:paraId="56025E3E" w14:textId="6F248AA9"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24" w:history="1">
        <w:r w:rsidR="003551EE" w:rsidRPr="000334B2">
          <w:rPr>
            <w:rStyle w:val="Hyperlink"/>
            <w:noProof/>
          </w:rPr>
          <w:t>2.3.1</w:t>
        </w:r>
        <w:r w:rsidR="003551EE">
          <w:rPr>
            <w:rFonts w:eastAsiaTheme="minorEastAsia" w:cstheme="minorBidi"/>
            <w:i w:val="0"/>
            <w:iCs w:val="0"/>
            <w:noProof/>
            <w:sz w:val="22"/>
            <w:szCs w:val="22"/>
            <w:lang w:eastAsia="en-GB" w:bidi="ar-SA"/>
          </w:rPr>
          <w:tab/>
        </w:r>
        <w:r w:rsidR="003551EE" w:rsidRPr="000334B2">
          <w:rPr>
            <w:rStyle w:val="Hyperlink"/>
            <w:noProof/>
          </w:rPr>
          <w:t>Consultation</w:t>
        </w:r>
        <w:r w:rsidR="003551EE">
          <w:rPr>
            <w:noProof/>
            <w:webHidden/>
          </w:rPr>
          <w:tab/>
        </w:r>
        <w:r w:rsidR="003551EE">
          <w:rPr>
            <w:noProof/>
            <w:webHidden/>
          </w:rPr>
          <w:fldChar w:fldCharType="begin"/>
        </w:r>
        <w:r w:rsidR="003551EE">
          <w:rPr>
            <w:noProof/>
            <w:webHidden/>
          </w:rPr>
          <w:instrText xml:space="preserve"> PAGEREF _Toc102400324 \h </w:instrText>
        </w:r>
        <w:r w:rsidR="003551EE">
          <w:rPr>
            <w:noProof/>
            <w:webHidden/>
          </w:rPr>
        </w:r>
        <w:r w:rsidR="003551EE">
          <w:rPr>
            <w:noProof/>
            <w:webHidden/>
          </w:rPr>
          <w:fldChar w:fldCharType="separate"/>
        </w:r>
        <w:r w:rsidR="00816824">
          <w:rPr>
            <w:noProof/>
            <w:webHidden/>
          </w:rPr>
          <w:t>7</w:t>
        </w:r>
        <w:r w:rsidR="003551EE">
          <w:rPr>
            <w:noProof/>
            <w:webHidden/>
          </w:rPr>
          <w:fldChar w:fldCharType="end"/>
        </w:r>
      </w:hyperlink>
    </w:p>
    <w:p w14:paraId="33E641E6" w14:textId="5BCC0223"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25" w:history="1">
        <w:r w:rsidR="003551EE" w:rsidRPr="000334B2">
          <w:rPr>
            <w:rStyle w:val="Hyperlink"/>
            <w:noProof/>
          </w:rPr>
          <w:t>2.3.2</w:t>
        </w:r>
        <w:r w:rsidR="003551EE">
          <w:rPr>
            <w:rFonts w:eastAsiaTheme="minorEastAsia" w:cstheme="minorBidi"/>
            <w:i w:val="0"/>
            <w:iCs w:val="0"/>
            <w:noProof/>
            <w:sz w:val="22"/>
            <w:szCs w:val="22"/>
            <w:lang w:eastAsia="en-GB" w:bidi="ar-SA"/>
          </w:rPr>
          <w:tab/>
        </w:r>
        <w:r w:rsidR="003551EE" w:rsidRPr="000334B2">
          <w:rPr>
            <w:rStyle w:val="Hyperlink"/>
            <w:noProof/>
          </w:rPr>
          <w:t>World Trade Organization (WTO)</w:t>
        </w:r>
        <w:r w:rsidR="003551EE">
          <w:rPr>
            <w:noProof/>
            <w:webHidden/>
          </w:rPr>
          <w:tab/>
        </w:r>
        <w:r w:rsidR="003551EE">
          <w:rPr>
            <w:noProof/>
            <w:webHidden/>
          </w:rPr>
          <w:fldChar w:fldCharType="begin"/>
        </w:r>
        <w:r w:rsidR="003551EE">
          <w:rPr>
            <w:noProof/>
            <w:webHidden/>
          </w:rPr>
          <w:instrText xml:space="preserve"> PAGEREF _Toc102400325 \h </w:instrText>
        </w:r>
        <w:r w:rsidR="003551EE">
          <w:rPr>
            <w:noProof/>
            <w:webHidden/>
          </w:rPr>
        </w:r>
        <w:r w:rsidR="003551EE">
          <w:rPr>
            <w:noProof/>
            <w:webHidden/>
          </w:rPr>
          <w:fldChar w:fldCharType="separate"/>
        </w:r>
        <w:r w:rsidR="00816824">
          <w:rPr>
            <w:noProof/>
            <w:webHidden/>
          </w:rPr>
          <w:t>8</w:t>
        </w:r>
        <w:r w:rsidR="003551EE">
          <w:rPr>
            <w:noProof/>
            <w:webHidden/>
          </w:rPr>
          <w:fldChar w:fldCharType="end"/>
        </w:r>
      </w:hyperlink>
    </w:p>
    <w:p w14:paraId="237AD213" w14:textId="52CC16A4" w:rsidR="003551EE" w:rsidRDefault="003217F6">
      <w:pPr>
        <w:pStyle w:val="TOC2"/>
        <w:tabs>
          <w:tab w:val="left" w:pos="880"/>
          <w:tab w:val="right" w:leader="dot" w:pos="9060"/>
        </w:tabs>
        <w:rPr>
          <w:rFonts w:eastAsiaTheme="minorEastAsia" w:cstheme="minorBidi"/>
          <w:smallCaps w:val="0"/>
          <w:noProof/>
          <w:sz w:val="22"/>
          <w:szCs w:val="22"/>
          <w:lang w:eastAsia="en-GB" w:bidi="ar-SA"/>
        </w:rPr>
      </w:pPr>
      <w:hyperlink w:anchor="_Toc102400326" w:history="1">
        <w:r w:rsidR="003551EE" w:rsidRPr="000334B2">
          <w:rPr>
            <w:rStyle w:val="Hyperlink"/>
            <w:noProof/>
          </w:rPr>
          <w:t>2.4</w:t>
        </w:r>
        <w:r w:rsidR="003551EE">
          <w:rPr>
            <w:rFonts w:eastAsiaTheme="minorEastAsia" w:cstheme="minorBidi"/>
            <w:smallCaps w:val="0"/>
            <w:noProof/>
            <w:sz w:val="22"/>
            <w:szCs w:val="22"/>
            <w:lang w:eastAsia="en-GB" w:bidi="ar-SA"/>
          </w:rPr>
          <w:tab/>
        </w:r>
        <w:r w:rsidR="003551EE" w:rsidRPr="000334B2">
          <w:rPr>
            <w:rStyle w:val="Hyperlink"/>
            <w:noProof/>
          </w:rPr>
          <w:t>FSANZ Act assessment requirements</w:t>
        </w:r>
        <w:r w:rsidR="003551EE">
          <w:rPr>
            <w:noProof/>
            <w:webHidden/>
          </w:rPr>
          <w:tab/>
        </w:r>
        <w:r w:rsidR="003551EE">
          <w:rPr>
            <w:noProof/>
            <w:webHidden/>
          </w:rPr>
          <w:fldChar w:fldCharType="begin"/>
        </w:r>
        <w:r w:rsidR="003551EE">
          <w:rPr>
            <w:noProof/>
            <w:webHidden/>
          </w:rPr>
          <w:instrText xml:space="preserve"> PAGEREF _Toc102400326 \h </w:instrText>
        </w:r>
        <w:r w:rsidR="003551EE">
          <w:rPr>
            <w:noProof/>
            <w:webHidden/>
          </w:rPr>
        </w:r>
        <w:r w:rsidR="003551EE">
          <w:rPr>
            <w:noProof/>
            <w:webHidden/>
          </w:rPr>
          <w:fldChar w:fldCharType="separate"/>
        </w:r>
        <w:r w:rsidR="00816824">
          <w:rPr>
            <w:noProof/>
            <w:webHidden/>
          </w:rPr>
          <w:t>8</w:t>
        </w:r>
        <w:r w:rsidR="003551EE">
          <w:rPr>
            <w:noProof/>
            <w:webHidden/>
          </w:rPr>
          <w:fldChar w:fldCharType="end"/>
        </w:r>
      </w:hyperlink>
    </w:p>
    <w:p w14:paraId="39D9DB40" w14:textId="1DF45E55"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27" w:history="1">
        <w:r w:rsidR="003551EE" w:rsidRPr="000334B2">
          <w:rPr>
            <w:rStyle w:val="Hyperlink"/>
            <w:noProof/>
          </w:rPr>
          <w:t>2.4.1</w:t>
        </w:r>
        <w:r w:rsidR="003551EE">
          <w:rPr>
            <w:rFonts w:eastAsiaTheme="minorEastAsia" w:cstheme="minorBidi"/>
            <w:i w:val="0"/>
            <w:iCs w:val="0"/>
            <w:noProof/>
            <w:sz w:val="22"/>
            <w:szCs w:val="22"/>
            <w:lang w:eastAsia="en-GB" w:bidi="ar-SA"/>
          </w:rPr>
          <w:tab/>
        </w:r>
        <w:r w:rsidR="003551EE" w:rsidRPr="000334B2">
          <w:rPr>
            <w:rStyle w:val="Hyperlink"/>
            <w:noProof/>
          </w:rPr>
          <w:t>Section 29</w:t>
        </w:r>
        <w:r w:rsidR="003551EE">
          <w:rPr>
            <w:noProof/>
            <w:webHidden/>
          </w:rPr>
          <w:tab/>
        </w:r>
        <w:r w:rsidR="003551EE">
          <w:rPr>
            <w:noProof/>
            <w:webHidden/>
          </w:rPr>
          <w:fldChar w:fldCharType="begin"/>
        </w:r>
        <w:r w:rsidR="003551EE">
          <w:rPr>
            <w:noProof/>
            <w:webHidden/>
          </w:rPr>
          <w:instrText xml:space="preserve"> PAGEREF _Toc102400327 \h </w:instrText>
        </w:r>
        <w:r w:rsidR="003551EE">
          <w:rPr>
            <w:noProof/>
            <w:webHidden/>
          </w:rPr>
        </w:r>
        <w:r w:rsidR="003551EE">
          <w:rPr>
            <w:noProof/>
            <w:webHidden/>
          </w:rPr>
          <w:fldChar w:fldCharType="separate"/>
        </w:r>
        <w:r w:rsidR="00816824">
          <w:rPr>
            <w:noProof/>
            <w:webHidden/>
          </w:rPr>
          <w:t>8</w:t>
        </w:r>
        <w:r w:rsidR="003551EE">
          <w:rPr>
            <w:noProof/>
            <w:webHidden/>
          </w:rPr>
          <w:fldChar w:fldCharType="end"/>
        </w:r>
      </w:hyperlink>
    </w:p>
    <w:p w14:paraId="75BCF080" w14:textId="4A08350F" w:rsidR="003551EE" w:rsidRDefault="003217F6">
      <w:pPr>
        <w:pStyle w:val="TOC3"/>
        <w:tabs>
          <w:tab w:val="left" w:pos="1320"/>
          <w:tab w:val="right" w:leader="dot" w:pos="9060"/>
        </w:tabs>
        <w:rPr>
          <w:rFonts w:eastAsiaTheme="minorEastAsia" w:cstheme="minorBidi"/>
          <w:i w:val="0"/>
          <w:iCs w:val="0"/>
          <w:noProof/>
          <w:sz w:val="22"/>
          <w:szCs w:val="22"/>
          <w:lang w:eastAsia="en-GB" w:bidi="ar-SA"/>
        </w:rPr>
      </w:pPr>
      <w:hyperlink w:anchor="_Toc102400328" w:history="1">
        <w:r w:rsidR="003551EE" w:rsidRPr="000334B2">
          <w:rPr>
            <w:rStyle w:val="Hyperlink"/>
            <w:noProof/>
          </w:rPr>
          <w:t>2.4.2.</w:t>
        </w:r>
        <w:r w:rsidR="003551EE">
          <w:rPr>
            <w:rFonts w:eastAsiaTheme="minorEastAsia" w:cstheme="minorBidi"/>
            <w:i w:val="0"/>
            <w:iCs w:val="0"/>
            <w:noProof/>
            <w:sz w:val="22"/>
            <w:szCs w:val="22"/>
            <w:lang w:eastAsia="en-GB" w:bidi="ar-SA"/>
          </w:rPr>
          <w:tab/>
        </w:r>
        <w:r w:rsidR="003551EE" w:rsidRPr="000334B2">
          <w:rPr>
            <w:rStyle w:val="Hyperlink"/>
            <w:noProof/>
          </w:rPr>
          <w:t>Subsection 18(1)</w:t>
        </w:r>
        <w:r w:rsidR="003551EE">
          <w:rPr>
            <w:noProof/>
            <w:webHidden/>
          </w:rPr>
          <w:tab/>
        </w:r>
        <w:r w:rsidR="003551EE">
          <w:rPr>
            <w:noProof/>
            <w:webHidden/>
          </w:rPr>
          <w:fldChar w:fldCharType="begin"/>
        </w:r>
        <w:r w:rsidR="003551EE">
          <w:rPr>
            <w:noProof/>
            <w:webHidden/>
          </w:rPr>
          <w:instrText xml:space="preserve"> PAGEREF _Toc102400328 \h </w:instrText>
        </w:r>
        <w:r w:rsidR="003551EE">
          <w:rPr>
            <w:noProof/>
            <w:webHidden/>
          </w:rPr>
        </w:r>
        <w:r w:rsidR="003551EE">
          <w:rPr>
            <w:noProof/>
            <w:webHidden/>
          </w:rPr>
          <w:fldChar w:fldCharType="separate"/>
        </w:r>
        <w:r w:rsidR="00816824">
          <w:rPr>
            <w:noProof/>
            <w:webHidden/>
          </w:rPr>
          <w:t>9</w:t>
        </w:r>
        <w:r w:rsidR="003551EE">
          <w:rPr>
            <w:noProof/>
            <w:webHidden/>
          </w:rPr>
          <w:fldChar w:fldCharType="end"/>
        </w:r>
      </w:hyperlink>
    </w:p>
    <w:p w14:paraId="6C635EED" w14:textId="67699FBA" w:rsidR="003551EE" w:rsidRDefault="003217F6">
      <w:pPr>
        <w:pStyle w:val="TOC3"/>
        <w:tabs>
          <w:tab w:val="left" w:pos="1100"/>
          <w:tab w:val="right" w:leader="dot" w:pos="9060"/>
        </w:tabs>
        <w:rPr>
          <w:rFonts w:eastAsiaTheme="minorEastAsia" w:cstheme="minorBidi"/>
          <w:i w:val="0"/>
          <w:iCs w:val="0"/>
          <w:noProof/>
          <w:sz w:val="22"/>
          <w:szCs w:val="22"/>
          <w:lang w:eastAsia="en-GB" w:bidi="ar-SA"/>
        </w:rPr>
      </w:pPr>
      <w:hyperlink w:anchor="_Toc102400329" w:history="1">
        <w:r w:rsidR="003551EE" w:rsidRPr="000334B2">
          <w:rPr>
            <w:rStyle w:val="Hyperlink"/>
            <w:noProof/>
          </w:rPr>
          <w:t>2.4.3</w:t>
        </w:r>
        <w:r w:rsidR="003551EE">
          <w:rPr>
            <w:rFonts w:eastAsiaTheme="minorEastAsia" w:cstheme="minorBidi"/>
            <w:i w:val="0"/>
            <w:iCs w:val="0"/>
            <w:noProof/>
            <w:sz w:val="22"/>
            <w:szCs w:val="22"/>
            <w:lang w:eastAsia="en-GB" w:bidi="ar-SA"/>
          </w:rPr>
          <w:tab/>
        </w:r>
        <w:r w:rsidR="003551EE" w:rsidRPr="000334B2">
          <w:rPr>
            <w:rStyle w:val="Hyperlink"/>
            <w:noProof/>
          </w:rPr>
          <w:t>Subsection 18(2) considerations</w:t>
        </w:r>
        <w:r w:rsidR="003551EE">
          <w:rPr>
            <w:noProof/>
            <w:webHidden/>
          </w:rPr>
          <w:tab/>
        </w:r>
        <w:r w:rsidR="003551EE">
          <w:rPr>
            <w:noProof/>
            <w:webHidden/>
          </w:rPr>
          <w:fldChar w:fldCharType="begin"/>
        </w:r>
        <w:r w:rsidR="003551EE">
          <w:rPr>
            <w:noProof/>
            <w:webHidden/>
          </w:rPr>
          <w:instrText xml:space="preserve"> PAGEREF _Toc102400329 \h </w:instrText>
        </w:r>
        <w:r w:rsidR="003551EE">
          <w:rPr>
            <w:noProof/>
            <w:webHidden/>
          </w:rPr>
        </w:r>
        <w:r w:rsidR="003551EE">
          <w:rPr>
            <w:noProof/>
            <w:webHidden/>
          </w:rPr>
          <w:fldChar w:fldCharType="separate"/>
        </w:r>
        <w:r w:rsidR="00816824">
          <w:rPr>
            <w:noProof/>
            <w:webHidden/>
          </w:rPr>
          <w:t>10</w:t>
        </w:r>
        <w:r w:rsidR="003551EE">
          <w:rPr>
            <w:noProof/>
            <w:webHidden/>
          </w:rPr>
          <w:fldChar w:fldCharType="end"/>
        </w:r>
      </w:hyperlink>
    </w:p>
    <w:p w14:paraId="3B3D90D3" w14:textId="535246EF" w:rsidR="003551EE" w:rsidRDefault="003217F6">
      <w:pPr>
        <w:pStyle w:val="TOC1"/>
        <w:tabs>
          <w:tab w:val="left" w:pos="440"/>
          <w:tab w:val="right" w:leader="dot" w:pos="9060"/>
        </w:tabs>
        <w:rPr>
          <w:rFonts w:eastAsiaTheme="minorEastAsia" w:cstheme="minorBidi"/>
          <w:b w:val="0"/>
          <w:bCs w:val="0"/>
          <w:caps w:val="0"/>
          <w:noProof/>
          <w:sz w:val="22"/>
          <w:szCs w:val="22"/>
          <w:lang w:eastAsia="en-GB" w:bidi="ar-SA"/>
        </w:rPr>
      </w:pPr>
      <w:hyperlink w:anchor="_Toc102400330" w:history="1">
        <w:r w:rsidR="003551EE" w:rsidRPr="000334B2">
          <w:rPr>
            <w:rStyle w:val="Hyperlink"/>
            <w:noProof/>
          </w:rPr>
          <w:t>3</w:t>
        </w:r>
        <w:r w:rsidR="003551EE">
          <w:rPr>
            <w:rFonts w:eastAsiaTheme="minorEastAsia" w:cstheme="minorBidi"/>
            <w:b w:val="0"/>
            <w:bCs w:val="0"/>
            <w:caps w:val="0"/>
            <w:noProof/>
            <w:sz w:val="22"/>
            <w:szCs w:val="22"/>
            <w:lang w:eastAsia="en-GB" w:bidi="ar-SA"/>
          </w:rPr>
          <w:tab/>
        </w:r>
        <w:r w:rsidR="003551EE" w:rsidRPr="000334B2">
          <w:rPr>
            <w:rStyle w:val="Hyperlink"/>
            <w:noProof/>
          </w:rPr>
          <w:t>Draft variation</w:t>
        </w:r>
        <w:r w:rsidR="003551EE">
          <w:rPr>
            <w:noProof/>
            <w:webHidden/>
          </w:rPr>
          <w:tab/>
        </w:r>
        <w:r w:rsidR="003551EE">
          <w:rPr>
            <w:noProof/>
            <w:webHidden/>
          </w:rPr>
          <w:fldChar w:fldCharType="begin"/>
        </w:r>
        <w:r w:rsidR="003551EE">
          <w:rPr>
            <w:noProof/>
            <w:webHidden/>
          </w:rPr>
          <w:instrText xml:space="preserve"> PAGEREF _Toc102400330 \h </w:instrText>
        </w:r>
        <w:r w:rsidR="003551EE">
          <w:rPr>
            <w:noProof/>
            <w:webHidden/>
          </w:rPr>
        </w:r>
        <w:r w:rsidR="003551EE">
          <w:rPr>
            <w:noProof/>
            <w:webHidden/>
          </w:rPr>
          <w:fldChar w:fldCharType="separate"/>
        </w:r>
        <w:r w:rsidR="00816824">
          <w:rPr>
            <w:noProof/>
            <w:webHidden/>
          </w:rPr>
          <w:t>11</w:t>
        </w:r>
        <w:r w:rsidR="003551EE">
          <w:rPr>
            <w:noProof/>
            <w:webHidden/>
          </w:rPr>
          <w:fldChar w:fldCharType="end"/>
        </w:r>
      </w:hyperlink>
    </w:p>
    <w:p w14:paraId="43E9C9B1" w14:textId="1A176F42" w:rsidR="003551EE" w:rsidRDefault="003217F6">
      <w:pPr>
        <w:pStyle w:val="TOC2"/>
        <w:tabs>
          <w:tab w:val="right" w:leader="dot" w:pos="9060"/>
        </w:tabs>
        <w:rPr>
          <w:rFonts w:eastAsiaTheme="minorEastAsia" w:cstheme="minorBidi"/>
          <w:smallCaps w:val="0"/>
          <w:noProof/>
          <w:sz w:val="22"/>
          <w:szCs w:val="22"/>
          <w:lang w:eastAsia="en-GB" w:bidi="ar-SA"/>
        </w:rPr>
      </w:pPr>
      <w:hyperlink w:anchor="_Toc102400331" w:history="1">
        <w:r w:rsidR="003551EE" w:rsidRPr="000334B2">
          <w:rPr>
            <w:rStyle w:val="Hyperlink"/>
            <w:noProof/>
          </w:rPr>
          <w:t>Attachment A – Draft variation to the Australia New Zealand Food Standards Code</w:t>
        </w:r>
        <w:r w:rsidR="003551EE">
          <w:rPr>
            <w:noProof/>
            <w:webHidden/>
          </w:rPr>
          <w:tab/>
        </w:r>
        <w:r w:rsidR="003551EE">
          <w:rPr>
            <w:noProof/>
            <w:webHidden/>
          </w:rPr>
          <w:fldChar w:fldCharType="begin"/>
        </w:r>
        <w:r w:rsidR="003551EE">
          <w:rPr>
            <w:noProof/>
            <w:webHidden/>
          </w:rPr>
          <w:instrText xml:space="preserve"> PAGEREF _Toc102400331 \h </w:instrText>
        </w:r>
        <w:r w:rsidR="003551EE">
          <w:rPr>
            <w:noProof/>
            <w:webHidden/>
          </w:rPr>
        </w:r>
        <w:r w:rsidR="003551EE">
          <w:rPr>
            <w:noProof/>
            <w:webHidden/>
          </w:rPr>
          <w:fldChar w:fldCharType="separate"/>
        </w:r>
        <w:r w:rsidR="00816824">
          <w:rPr>
            <w:noProof/>
            <w:webHidden/>
          </w:rPr>
          <w:t>12</w:t>
        </w:r>
        <w:r w:rsidR="003551EE">
          <w:rPr>
            <w:noProof/>
            <w:webHidden/>
          </w:rPr>
          <w:fldChar w:fldCharType="end"/>
        </w:r>
      </w:hyperlink>
    </w:p>
    <w:p w14:paraId="7AEB595F" w14:textId="6869668D" w:rsidR="003551EE" w:rsidRDefault="003217F6">
      <w:pPr>
        <w:pStyle w:val="TOC2"/>
        <w:tabs>
          <w:tab w:val="right" w:leader="dot" w:pos="9060"/>
        </w:tabs>
        <w:rPr>
          <w:rFonts w:eastAsiaTheme="minorEastAsia" w:cstheme="minorBidi"/>
          <w:smallCaps w:val="0"/>
          <w:noProof/>
          <w:sz w:val="22"/>
          <w:szCs w:val="22"/>
          <w:lang w:eastAsia="en-GB" w:bidi="ar-SA"/>
        </w:rPr>
      </w:pPr>
      <w:hyperlink w:anchor="_Toc102400332" w:history="1">
        <w:r w:rsidR="003551EE" w:rsidRPr="000334B2">
          <w:rPr>
            <w:rStyle w:val="Hyperlink"/>
            <w:noProof/>
          </w:rPr>
          <w:t>Attachment B – Draft Explanatory Statement</w:t>
        </w:r>
        <w:r w:rsidR="003551EE">
          <w:rPr>
            <w:noProof/>
            <w:webHidden/>
          </w:rPr>
          <w:tab/>
        </w:r>
        <w:r w:rsidR="003551EE">
          <w:rPr>
            <w:noProof/>
            <w:webHidden/>
          </w:rPr>
          <w:fldChar w:fldCharType="begin"/>
        </w:r>
        <w:r w:rsidR="003551EE">
          <w:rPr>
            <w:noProof/>
            <w:webHidden/>
          </w:rPr>
          <w:instrText xml:space="preserve"> PAGEREF _Toc102400332 \h </w:instrText>
        </w:r>
        <w:r w:rsidR="003551EE">
          <w:rPr>
            <w:noProof/>
            <w:webHidden/>
          </w:rPr>
        </w:r>
        <w:r w:rsidR="003551EE">
          <w:rPr>
            <w:noProof/>
            <w:webHidden/>
          </w:rPr>
          <w:fldChar w:fldCharType="separate"/>
        </w:r>
        <w:r w:rsidR="00816824">
          <w:rPr>
            <w:noProof/>
            <w:webHidden/>
          </w:rPr>
          <w:t>14</w:t>
        </w:r>
        <w:r w:rsidR="003551EE">
          <w:rPr>
            <w:noProof/>
            <w:webHidden/>
          </w:rPr>
          <w:fldChar w:fldCharType="end"/>
        </w:r>
      </w:hyperlink>
    </w:p>
    <w:p w14:paraId="4F3EB649" w14:textId="5AC8772D" w:rsidR="00051ED9" w:rsidRPr="0059227F" w:rsidRDefault="009B019E" w:rsidP="009B019E">
      <w:pPr>
        <w:rPr>
          <w:rFonts w:cs="Arial"/>
        </w:rPr>
      </w:pPr>
      <w:r w:rsidRPr="002C4A91">
        <w:rPr>
          <w:rFonts w:cs="Arial"/>
          <w:sz w:val="20"/>
          <w:szCs w:val="20"/>
        </w:rPr>
        <w:fldChar w:fldCharType="end"/>
      </w:r>
    </w:p>
    <w:p w14:paraId="33E3FD7D" w14:textId="77777777" w:rsidR="00D73931" w:rsidRPr="00E203C2" w:rsidRDefault="00D73931" w:rsidP="00051ED9"/>
    <w:p w14:paraId="1C4D6375" w14:textId="77777777" w:rsidR="009B019E" w:rsidRPr="008844E4" w:rsidRDefault="009B019E" w:rsidP="009B019E">
      <w:pPr>
        <w:rPr>
          <w:b/>
          <w:szCs w:val="22"/>
        </w:rPr>
      </w:pPr>
      <w:r w:rsidRPr="008844E4">
        <w:rPr>
          <w:b/>
          <w:szCs w:val="22"/>
        </w:rPr>
        <w:t>Supporting document</w:t>
      </w:r>
    </w:p>
    <w:p w14:paraId="5FED500D" w14:textId="77777777" w:rsidR="009B019E" w:rsidRPr="0089264A" w:rsidRDefault="009B019E" w:rsidP="009B019E">
      <w:pPr>
        <w:rPr>
          <w:szCs w:val="22"/>
        </w:rPr>
      </w:pPr>
    </w:p>
    <w:p w14:paraId="2E24E6AE" w14:textId="3A2CFC22" w:rsidR="009B019E" w:rsidRPr="00AB4622" w:rsidRDefault="009B019E" w:rsidP="009B019E">
      <w:pPr>
        <w:rPr>
          <w:szCs w:val="22"/>
        </w:rPr>
      </w:pPr>
      <w:r w:rsidRPr="00600FBC">
        <w:rPr>
          <w:szCs w:val="22"/>
        </w:rPr>
        <w:t xml:space="preserve">The </w:t>
      </w:r>
      <w:r w:rsidRPr="00AB4622">
        <w:rPr>
          <w:szCs w:val="22"/>
        </w:rPr>
        <w:t xml:space="preserve">following document </w:t>
      </w:r>
      <w:r w:rsidRPr="00600FBC">
        <w:rPr>
          <w:szCs w:val="22"/>
        </w:rPr>
        <w:t xml:space="preserve">which informed the assessment of this </w:t>
      </w:r>
      <w:r w:rsidRPr="00AB4622">
        <w:rPr>
          <w:szCs w:val="22"/>
        </w:rPr>
        <w:t>application</w:t>
      </w:r>
      <w:r w:rsidRPr="00600FBC">
        <w:rPr>
          <w:szCs w:val="22"/>
        </w:rPr>
        <w:t xml:space="preserve"> </w:t>
      </w:r>
      <w:r w:rsidR="00216992">
        <w:rPr>
          <w:szCs w:val="22"/>
        </w:rPr>
        <w:t>is</w:t>
      </w:r>
      <w:r w:rsidRPr="00600FBC">
        <w:rPr>
          <w:szCs w:val="22"/>
        </w:rPr>
        <w:t xml:space="preserve"> available on the FSANZ website:</w:t>
      </w:r>
    </w:p>
    <w:p w14:paraId="58B26086" w14:textId="77777777" w:rsidR="009B019E" w:rsidRPr="00600FBC" w:rsidRDefault="009B019E" w:rsidP="009B019E">
      <w:pPr>
        <w:rPr>
          <w:szCs w:val="22"/>
        </w:rPr>
      </w:pPr>
    </w:p>
    <w:p w14:paraId="4E2DE12D" w14:textId="7214A842" w:rsidR="009B019E" w:rsidRDefault="009B019E" w:rsidP="009B019E">
      <w:pPr>
        <w:ind w:left="1134" w:hanging="1134"/>
      </w:pPr>
      <w:r w:rsidRPr="00AB4622">
        <w:t>SD1</w:t>
      </w:r>
      <w:r w:rsidRPr="00AB4622">
        <w:tab/>
      </w:r>
      <w:hyperlink r:id="rId24" w:history="1">
        <w:r w:rsidR="0006704A">
          <w:rPr>
            <w:rStyle w:val="Hyperlink"/>
          </w:rPr>
          <w:t>A1240 - Risk and Technical Assessment</w:t>
        </w:r>
      </w:hyperlink>
    </w:p>
    <w:p w14:paraId="591A18BA" w14:textId="77777777" w:rsidR="00922B2A" w:rsidRPr="00AB4622" w:rsidRDefault="00922B2A" w:rsidP="009B019E">
      <w:pPr>
        <w:ind w:left="1134" w:hanging="1134"/>
      </w:pPr>
    </w:p>
    <w:p w14:paraId="6313F891" w14:textId="77777777" w:rsidR="00051ED9" w:rsidRDefault="00562917" w:rsidP="00772BDC">
      <w:r w:rsidRPr="00E203C2">
        <w:br w:type="page"/>
      </w:r>
    </w:p>
    <w:p w14:paraId="1033BDAD" w14:textId="77777777" w:rsidR="00E063C6" w:rsidRDefault="00F33BB8" w:rsidP="000A5DF8">
      <w:pPr>
        <w:pStyle w:val="Heading1"/>
      </w:pPr>
      <w:bookmarkStart w:id="1" w:name="_Toc286391001"/>
      <w:bookmarkStart w:id="2" w:name="_Toc300933414"/>
      <w:bookmarkStart w:id="3" w:name="_Toc425174927"/>
      <w:bookmarkStart w:id="4" w:name="_Toc102400305"/>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3758DD7A" w14:textId="29625293" w:rsidR="00273B52" w:rsidRPr="00AC3A80" w:rsidRDefault="00273B52" w:rsidP="00273B52">
      <w:pPr>
        <w:rPr>
          <w:lang w:bidi="ar-SA"/>
        </w:rPr>
      </w:pPr>
      <w:bookmarkStart w:id="10" w:name="_Toc286391003"/>
      <w:r w:rsidRPr="00AC3A80">
        <w:rPr>
          <w:lang w:val="en-AU" w:bidi="ar-SA"/>
        </w:rPr>
        <w:t>AB Enzymes applied to Food Standards Australia New Zealand (FSANZ) to</w:t>
      </w:r>
      <w:r w:rsidR="006D7AED">
        <w:rPr>
          <w:lang w:val="en-AU" w:bidi="ar-SA"/>
        </w:rPr>
        <w:t xml:space="preserve"> amend </w:t>
      </w:r>
      <w:r w:rsidR="006D7AED" w:rsidRPr="00273B52">
        <w:t>the</w:t>
      </w:r>
      <w:r w:rsidR="006D7AED">
        <w:t xml:space="preserve"> Australia New Zealand Food Standards Code (the Code)</w:t>
      </w:r>
      <w:r w:rsidRPr="00AC3A80">
        <w:rPr>
          <w:lang w:val="en-AU" w:bidi="ar-SA"/>
        </w:rPr>
        <w:t xml:space="preserve"> </w:t>
      </w:r>
      <w:r w:rsidR="006D7AED">
        <w:rPr>
          <w:lang w:val="en-AU" w:bidi="ar-SA"/>
        </w:rPr>
        <w:t xml:space="preserve">to </w:t>
      </w:r>
      <w:r w:rsidR="0060048B">
        <w:rPr>
          <w:lang w:val="en-AU" w:bidi="ar-SA"/>
        </w:rPr>
        <w:t>permit</w:t>
      </w:r>
      <w:r w:rsidRPr="00AC3A80">
        <w:rPr>
          <w:lang w:val="en-AU" w:bidi="ar-SA"/>
        </w:rPr>
        <w:t xml:space="preserve"> </w:t>
      </w:r>
      <w:r w:rsidR="006D7AED">
        <w:rPr>
          <w:lang w:val="en-AU" w:bidi="ar-SA"/>
        </w:rPr>
        <w:t xml:space="preserve">the use of </w:t>
      </w:r>
      <w:r w:rsidR="00B048D8">
        <w:rPr>
          <w:lang w:val="en-AU" w:bidi="ar-SA"/>
        </w:rPr>
        <w:t xml:space="preserve">the enzyme </w:t>
      </w:r>
      <w:r>
        <w:rPr>
          <w:lang w:val="en-AU" w:bidi="ar-SA"/>
        </w:rPr>
        <w:t>polygalacturonase (EC 3.2.1.15),</w:t>
      </w:r>
      <w:r w:rsidRPr="00AC3A80">
        <w:rPr>
          <w:lang w:val="en-AU" w:bidi="ar-SA"/>
        </w:rPr>
        <w:t xml:space="preserve"> </w:t>
      </w:r>
      <w:r w:rsidR="00632B22" w:rsidRPr="00273B52">
        <w:t xml:space="preserve">as a processing aid </w:t>
      </w:r>
      <w:r w:rsidR="0060048B">
        <w:t xml:space="preserve">for certain foods. </w:t>
      </w:r>
      <w:r w:rsidR="00B048D8">
        <w:t>The proposed use of p</w:t>
      </w:r>
      <w:r w:rsidR="00BD72F8">
        <w:t>olygalacturonase is in the</w:t>
      </w:r>
      <w:r w:rsidR="00632B22" w:rsidRPr="00273B52">
        <w:t xml:space="preserve"> manufacture</w:t>
      </w:r>
      <w:r w:rsidR="00632B22">
        <w:t xml:space="preserve"> and/or processing of fruit and vegetable</w:t>
      </w:r>
      <w:r w:rsidR="0060048B" w:rsidDel="0060048B">
        <w:t xml:space="preserve"> </w:t>
      </w:r>
      <w:r w:rsidR="00632B22">
        <w:t>juices/</w:t>
      </w:r>
      <w:r w:rsidR="00632B22" w:rsidRPr="00273B52">
        <w:t xml:space="preserve">products; </w:t>
      </w:r>
      <w:r w:rsidR="00632B22">
        <w:t>and in the production of coffee</w:t>
      </w:r>
      <w:r w:rsidR="00632B22" w:rsidRPr="00273B52">
        <w:t xml:space="preserve">, flavouring </w:t>
      </w:r>
      <w:r w:rsidR="00632B22">
        <w:t>substances and wine</w:t>
      </w:r>
      <w:r>
        <w:t>. The enzyme</w:t>
      </w:r>
      <w:r w:rsidRPr="00AC3A80">
        <w:rPr>
          <w:lang w:val="en-AU" w:bidi="ar-SA"/>
        </w:rPr>
        <w:t xml:space="preserve"> is </w:t>
      </w:r>
      <w:r w:rsidRPr="00AC3A80">
        <w:rPr>
          <w:lang w:bidi="ar-SA"/>
        </w:rPr>
        <w:t>produced from a genetically modified (GM) strain</w:t>
      </w:r>
      <w:r w:rsidRPr="00AC3A80" w:rsidDel="00AB3162">
        <w:rPr>
          <w:lang w:bidi="ar-SA"/>
        </w:rPr>
        <w:t xml:space="preserve"> </w:t>
      </w:r>
      <w:r w:rsidRPr="00AC3A80">
        <w:rPr>
          <w:lang w:bidi="ar-SA"/>
        </w:rPr>
        <w:t xml:space="preserve">of </w:t>
      </w:r>
      <w:r>
        <w:rPr>
          <w:i/>
          <w:iCs/>
          <w:lang w:bidi="ar-SA"/>
        </w:rPr>
        <w:t>Aspergillus oryzae</w:t>
      </w:r>
      <w:r w:rsidRPr="00273B52">
        <w:rPr>
          <w:iCs/>
          <w:lang w:bidi="ar-SA"/>
        </w:rPr>
        <w:t xml:space="preserve"> (</w:t>
      </w:r>
      <w:r>
        <w:rPr>
          <w:i/>
          <w:lang w:bidi="ar-SA"/>
        </w:rPr>
        <w:t>A. oryzae</w:t>
      </w:r>
      <w:r w:rsidRPr="00273B52">
        <w:rPr>
          <w:lang w:bidi="ar-SA"/>
        </w:rPr>
        <w:t>)</w:t>
      </w:r>
      <w:r w:rsidRPr="00EF7D1F">
        <w:rPr>
          <w:lang w:bidi="ar-SA"/>
        </w:rPr>
        <w:t xml:space="preserve"> </w:t>
      </w:r>
      <w:r w:rsidRPr="00AC3A80">
        <w:rPr>
          <w:lang w:bidi="ar-SA"/>
        </w:rPr>
        <w:t xml:space="preserve">containing the </w:t>
      </w:r>
      <w:r>
        <w:rPr>
          <w:lang w:bidi="ar-SA"/>
        </w:rPr>
        <w:t>polygalacturonase</w:t>
      </w:r>
      <w:r w:rsidRPr="00AC3A80">
        <w:rPr>
          <w:lang w:bidi="ar-SA"/>
        </w:rPr>
        <w:t xml:space="preserve"> gene from </w:t>
      </w:r>
      <w:r>
        <w:rPr>
          <w:i/>
          <w:lang w:bidi="ar-SA"/>
        </w:rPr>
        <w:t>Aspergillus tubingensis</w:t>
      </w:r>
      <w:r w:rsidR="00D97006">
        <w:rPr>
          <w:i/>
          <w:lang w:bidi="ar-SA"/>
        </w:rPr>
        <w:t xml:space="preserve"> </w:t>
      </w:r>
      <w:r w:rsidR="00D97006">
        <w:rPr>
          <w:lang w:bidi="ar-SA"/>
        </w:rPr>
        <w:t>(</w:t>
      </w:r>
      <w:r w:rsidR="00D97006">
        <w:rPr>
          <w:i/>
          <w:lang w:bidi="ar-SA"/>
        </w:rPr>
        <w:t>A. tubingensis</w:t>
      </w:r>
      <w:r w:rsidR="00D97006">
        <w:rPr>
          <w:lang w:bidi="ar-SA"/>
        </w:rPr>
        <w:t>).</w:t>
      </w:r>
      <w:r w:rsidRPr="00AC3A80">
        <w:rPr>
          <w:i/>
          <w:lang w:bidi="ar-SA"/>
        </w:rPr>
        <w:t xml:space="preserve"> </w:t>
      </w:r>
    </w:p>
    <w:p w14:paraId="6735623E" w14:textId="77777777" w:rsidR="00273B52" w:rsidRPr="00AC3A80" w:rsidRDefault="00273B52" w:rsidP="00273B52">
      <w:pPr>
        <w:rPr>
          <w:lang w:val="en-AU" w:bidi="ar-SA"/>
        </w:rPr>
      </w:pPr>
    </w:p>
    <w:p w14:paraId="0606C4F6" w14:textId="6D381585" w:rsidR="00273B52" w:rsidRPr="00AC3A80" w:rsidRDefault="00273B52" w:rsidP="00273B52">
      <w:pPr>
        <w:rPr>
          <w:lang w:val="en-AU" w:bidi="ar-SA"/>
        </w:rPr>
      </w:pPr>
      <w:r w:rsidRPr="00AC3A80">
        <w:rPr>
          <w:lang w:val="en-AU" w:bidi="ar-SA"/>
        </w:rPr>
        <w:t>FSANZ has undertaken an assessment to determine whether the enzyme achieves its technological purpose in the quantity and form proposed to be used</w:t>
      </w:r>
      <w:r w:rsidR="0060048B">
        <w:rPr>
          <w:lang w:val="en-AU" w:bidi="ar-SA"/>
        </w:rPr>
        <w:t>,</w:t>
      </w:r>
      <w:r w:rsidRPr="00AC3A80">
        <w:rPr>
          <w:lang w:val="en-AU" w:bidi="ar-SA"/>
        </w:rPr>
        <w:t xml:space="preserve"> and to evaluate public health and safety concerns </w:t>
      </w:r>
      <w:r w:rsidR="002D5071">
        <w:rPr>
          <w:lang w:val="en-AU" w:bidi="ar-SA"/>
        </w:rPr>
        <w:t>associated with</w:t>
      </w:r>
      <w:r w:rsidRPr="00AC3A80">
        <w:rPr>
          <w:lang w:val="en-AU" w:bidi="ar-SA"/>
        </w:rPr>
        <w:t xml:space="preserve"> </w:t>
      </w:r>
      <w:r>
        <w:rPr>
          <w:lang w:val="en-AU" w:bidi="ar-SA"/>
        </w:rPr>
        <w:t>its</w:t>
      </w:r>
      <w:r w:rsidRPr="00AC3A80">
        <w:rPr>
          <w:lang w:val="en-AU" w:bidi="ar-SA"/>
        </w:rPr>
        <w:t xml:space="preserve"> use.</w:t>
      </w:r>
    </w:p>
    <w:p w14:paraId="4CBEBC13" w14:textId="77777777" w:rsidR="00273B52" w:rsidRPr="00AC3A80" w:rsidRDefault="00273B52" w:rsidP="00273B52">
      <w:pPr>
        <w:rPr>
          <w:lang w:val="en-AU" w:bidi="ar-SA"/>
        </w:rPr>
      </w:pPr>
    </w:p>
    <w:p w14:paraId="4C421345" w14:textId="1DCAF7DB" w:rsidR="00273B52" w:rsidRPr="00AC3A80" w:rsidRDefault="00273B52" w:rsidP="00273B52">
      <w:pPr>
        <w:rPr>
          <w:lang w:val="en-AU" w:bidi="ar-SA"/>
        </w:rPr>
      </w:pPr>
      <w:r w:rsidRPr="00AC3A80">
        <w:rPr>
          <w:lang w:val="en-AU" w:bidi="ar-SA"/>
        </w:rPr>
        <w:t>FSANZ conc</w:t>
      </w:r>
      <w:r>
        <w:rPr>
          <w:lang w:val="en-AU" w:bidi="ar-SA"/>
        </w:rPr>
        <w:t xml:space="preserve">ludes that the proposed use of polygalacturonase </w:t>
      </w:r>
      <w:r w:rsidR="00632B22" w:rsidRPr="00273B52">
        <w:t>in the manufacture</w:t>
      </w:r>
      <w:r w:rsidR="00632B22">
        <w:t xml:space="preserve"> and/or processing of fruit and vegetable juices/</w:t>
      </w:r>
      <w:r w:rsidR="00632B22" w:rsidRPr="00273B52">
        <w:t xml:space="preserve">products; </w:t>
      </w:r>
      <w:r w:rsidR="00632B22">
        <w:t>and in the production of coffee</w:t>
      </w:r>
      <w:r w:rsidR="00632B22" w:rsidRPr="00273B52">
        <w:t xml:space="preserve">, flavouring </w:t>
      </w:r>
      <w:r w:rsidR="00632B22">
        <w:t>substances and wine,</w:t>
      </w:r>
      <w:r w:rsidR="00632B22" w:rsidRPr="00AC3A80">
        <w:rPr>
          <w:lang w:val="en-AU" w:bidi="ar-SA"/>
        </w:rPr>
        <w:t xml:space="preserve"> </w:t>
      </w:r>
      <w:r w:rsidRPr="00AC3A80">
        <w:rPr>
          <w:lang w:val="en-AU" w:bidi="ar-SA"/>
        </w:rPr>
        <w:t xml:space="preserve">is consistent with its typical function of </w:t>
      </w:r>
      <w:r w:rsidR="00632B22">
        <w:rPr>
          <w:lang w:bidi="ar-SA"/>
        </w:rPr>
        <w:t>breaking down</w:t>
      </w:r>
      <w:r w:rsidRPr="00AC3A80">
        <w:rPr>
          <w:lang w:bidi="ar-SA"/>
        </w:rPr>
        <w:t xml:space="preserve"> </w:t>
      </w:r>
      <w:r w:rsidR="009A23AE">
        <w:rPr>
          <w:lang w:bidi="ar-SA"/>
        </w:rPr>
        <w:t>pectin</w:t>
      </w:r>
      <w:r w:rsidRPr="00AC3A80">
        <w:rPr>
          <w:lang w:bidi="ar-SA"/>
        </w:rPr>
        <w:t xml:space="preserve"> in those foods</w:t>
      </w:r>
      <w:r w:rsidRPr="00AC3A80">
        <w:rPr>
          <w:lang w:val="en-AU" w:bidi="ar-SA"/>
        </w:rPr>
        <w:t xml:space="preserve">. Analysis of the evidence provides adequate assurance that the use of the enzyme, in the form </w:t>
      </w:r>
      <w:r w:rsidR="00917BDA">
        <w:rPr>
          <w:lang w:val="en-AU" w:bidi="ar-SA"/>
        </w:rPr>
        <w:t xml:space="preserve">and requested amount (i.e. at a level not higher than necessary to achieve the desired enzyme reaction – according to </w:t>
      </w:r>
      <w:r w:rsidRPr="00AC3A80">
        <w:rPr>
          <w:lang w:val="en-AU" w:bidi="ar-SA"/>
        </w:rPr>
        <w:t>Good Manufacturing Pract</w:t>
      </w:r>
      <w:r>
        <w:rPr>
          <w:lang w:val="en-AU" w:bidi="ar-SA"/>
        </w:rPr>
        <w:t>ice (GMP)</w:t>
      </w:r>
      <w:r w:rsidR="00917BDA">
        <w:rPr>
          <w:lang w:val="en-AU" w:bidi="ar-SA"/>
        </w:rPr>
        <w:t xml:space="preserve"> levels)</w:t>
      </w:r>
      <w:r w:rsidRPr="00AC3A80">
        <w:rPr>
          <w:lang w:val="en-AU" w:bidi="ar-SA"/>
        </w:rPr>
        <w:t>, is technologically justified</w:t>
      </w:r>
      <w:r w:rsidR="00917BDA">
        <w:rPr>
          <w:lang w:val="en-AU" w:bidi="ar-SA"/>
        </w:rPr>
        <w:t xml:space="preserve"> and has been demonstrated to be effective in achieving its stated purpose.</w:t>
      </w:r>
    </w:p>
    <w:p w14:paraId="1DEA2D43" w14:textId="77777777" w:rsidR="00273B52" w:rsidRPr="00AC3A80" w:rsidRDefault="00273B52" w:rsidP="00273B52">
      <w:pPr>
        <w:rPr>
          <w:lang w:val="en-AU" w:bidi="ar-SA"/>
        </w:rPr>
      </w:pPr>
    </w:p>
    <w:p w14:paraId="3BD72C19" w14:textId="56D49608" w:rsidR="00273B52" w:rsidRDefault="009A23AE" w:rsidP="00273B52">
      <w:pPr>
        <w:rPr>
          <w:lang w:val="en-AU" w:bidi="ar-SA"/>
        </w:rPr>
      </w:pPr>
      <w:r>
        <w:rPr>
          <w:lang w:val="en-AU" w:bidi="ar-SA"/>
        </w:rPr>
        <w:t>Polygalacturonase</w:t>
      </w:r>
      <w:r w:rsidR="00273B52" w:rsidRPr="00AC3A80">
        <w:rPr>
          <w:lang w:val="en-AU" w:bidi="ar-SA"/>
        </w:rPr>
        <w:t xml:space="preserve"> performs its technological purpose during the </w:t>
      </w:r>
      <w:r>
        <w:rPr>
          <w:lang w:val="en-AU" w:bidi="ar-SA"/>
        </w:rPr>
        <w:t>manufacture, processing and/or production</w:t>
      </w:r>
      <w:r w:rsidR="00273B52" w:rsidRPr="00AC3A80">
        <w:rPr>
          <w:lang w:val="en-AU" w:bidi="ar-SA"/>
        </w:rPr>
        <w:t xml:space="preserve"> of </w:t>
      </w:r>
      <w:r w:rsidR="00273B52">
        <w:rPr>
          <w:lang w:val="en-AU" w:bidi="ar-SA"/>
        </w:rPr>
        <w:t>the nominated</w:t>
      </w:r>
      <w:r w:rsidR="00273B52" w:rsidRPr="00AC3A80">
        <w:rPr>
          <w:lang w:val="en-AU" w:bidi="ar-SA"/>
        </w:rPr>
        <w:t xml:space="preserve"> foods and is not performing a technological purpose in the final food, therefore functioning as a processing aid as defined in the Code.</w:t>
      </w:r>
      <w:r w:rsidR="0060048B">
        <w:rPr>
          <w:lang w:val="en-AU" w:bidi="ar-SA"/>
        </w:rPr>
        <w:t xml:space="preserve"> Relevant</w:t>
      </w:r>
      <w:r w:rsidR="00273B52" w:rsidRPr="00AC3A80">
        <w:rPr>
          <w:lang w:val="en-AU" w:bidi="ar-SA"/>
        </w:rPr>
        <w:t xml:space="preserve"> identity and purity specifications for the enzyme</w:t>
      </w:r>
      <w:r w:rsidR="0060048B">
        <w:rPr>
          <w:lang w:val="en-AU" w:bidi="ar-SA"/>
        </w:rPr>
        <w:t xml:space="preserve"> are included</w:t>
      </w:r>
      <w:r w:rsidR="00273B52" w:rsidRPr="00AC3A80">
        <w:rPr>
          <w:lang w:val="en-AU" w:bidi="ar-SA"/>
        </w:rPr>
        <w:t xml:space="preserve"> in the Code. </w:t>
      </w:r>
    </w:p>
    <w:p w14:paraId="48C37CDE" w14:textId="77777777" w:rsidR="00273B52" w:rsidRDefault="00273B52" w:rsidP="00273B52">
      <w:pPr>
        <w:rPr>
          <w:lang w:val="en-AU" w:bidi="ar-SA"/>
        </w:rPr>
      </w:pPr>
    </w:p>
    <w:p w14:paraId="0E9A3CEC" w14:textId="1D34607C" w:rsidR="00273B52" w:rsidRDefault="00F815FD" w:rsidP="00273B52">
      <w:pPr>
        <w:rPr>
          <w:rFonts w:cs="Arial"/>
          <w:lang w:val="en-AU"/>
        </w:rPr>
      </w:pPr>
      <w:r w:rsidRPr="00882DD6">
        <w:rPr>
          <w:lang w:val="en-AU"/>
        </w:rPr>
        <w:t>A microbiological assessment concluded that the GM host strain is neither pathogenic nor toxigenic, and a biotechnology assessment confirmed the genetic modification is as described and that the inserted gene has been stably introduced.</w:t>
      </w:r>
      <w:r>
        <w:rPr>
          <w:lang w:val="en-AU"/>
        </w:rPr>
        <w:t xml:space="preserve"> </w:t>
      </w:r>
      <w:r w:rsidR="00273B52" w:rsidRPr="006942B4">
        <w:rPr>
          <w:rFonts w:cs="Arial"/>
          <w:lang w:val="en-AU"/>
        </w:rPr>
        <w:t>A toxicological assessment combined with a dietary exposure assessment concluded</w:t>
      </w:r>
      <w:r w:rsidR="00273B52">
        <w:rPr>
          <w:rFonts w:cs="Arial"/>
          <w:lang w:val="en-AU"/>
        </w:rPr>
        <w:t xml:space="preserve"> </w:t>
      </w:r>
      <w:r w:rsidR="00273B52" w:rsidRPr="006942B4">
        <w:rPr>
          <w:rFonts w:cs="Arial"/>
          <w:lang w:val="en-AU"/>
        </w:rPr>
        <w:t>the enzyme is safe under the proposed conditions</w:t>
      </w:r>
      <w:r w:rsidR="00273B52">
        <w:rPr>
          <w:rFonts w:cs="Arial"/>
          <w:lang w:val="en-AU"/>
        </w:rPr>
        <w:t xml:space="preserve"> of use</w:t>
      </w:r>
      <w:r w:rsidR="00273B52" w:rsidRPr="006942B4">
        <w:rPr>
          <w:rFonts w:cs="Arial"/>
          <w:lang w:val="en-AU"/>
        </w:rPr>
        <w:t>.</w:t>
      </w:r>
      <w:r w:rsidR="00273B52">
        <w:rPr>
          <w:rFonts w:cs="Arial"/>
          <w:lang w:val="en-AU"/>
        </w:rPr>
        <w:t xml:space="preserve"> </w:t>
      </w:r>
      <w:r w:rsidR="00273B52" w:rsidRPr="006942B4">
        <w:rPr>
          <w:rFonts w:cs="Arial"/>
          <w:lang w:val="en-AU"/>
        </w:rPr>
        <w:t>In the absence of</w:t>
      </w:r>
      <w:r w:rsidR="00273B52">
        <w:rPr>
          <w:rFonts w:cs="Arial"/>
          <w:lang w:val="en-AU"/>
        </w:rPr>
        <w:t xml:space="preserve"> </w:t>
      </w:r>
      <w:r w:rsidR="00273B52" w:rsidRPr="006942B4">
        <w:rPr>
          <w:rFonts w:cs="Arial"/>
          <w:lang w:val="en-AU"/>
        </w:rPr>
        <w:t xml:space="preserve">any identifiable hazard, an acceptable daily intake (ADI) ‘not specified’ is appropriate. </w:t>
      </w:r>
    </w:p>
    <w:p w14:paraId="4E1FEF44" w14:textId="77777777" w:rsidR="00273B52" w:rsidRPr="00AC3A80" w:rsidRDefault="00273B52" w:rsidP="00273B52">
      <w:pPr>
        <w:rPr>
          <w:lang w:val="en-AU" w:bidi="ar-SA"/>
        </w:rPr>
      </w:pPr>
    </w:p>
    <w:p w14:paraId="243D2D7A" w14:textId="7E384ACF" w:rsidR="0053464E" w:rsidRDefault="00273B52" w:rsidP="00273B52">
      <w:r>
        <w:t xml:space="preserve">FSANZ has therefore prepared a draft variation to the Code, which if approved, would list the enzyme, </w:t>
      </w:r>
      <w:r w:rsidR="009A23AE">
        <w:rPr>
          <w:lang w:val="en-AU" w:bidi="ar-SA"/>
        </w:rPr>
        <w:t>polygalacturonase (EC 3.2.1.1</w:t>
      </w:r>
      <w:r>
        <w:rPr>
          <w:lang w:val="en-AU" w:bidi="ar-SA"/>
        </w:rPr>
        <w:t xml:space="preserve">5) sourced from </w:t>
      </w:r>
      <w:r w:rsidR="009A23AE">
        <w:rPr>
          <w:i/>
          <w:lang w:bidi="ar-SA"/>
        </w:rPr>
        <w:t>A. oryzae</w:t>
      </w:r>
      <w:r w:rsidRPr="005636D5">
        <w:rPr>
          <w:lang w:val="en-AU" w:bidi="ar-SA"/>
        </w:rPr>
        <w:t xml:space="preserve"> containing the </w:t>
      </w:r>
      <w:r w:rsidR="009A23AE">
        <w:rPr>
          <w:lang w:val="en-AU" w:bidi="ar-SA"/>
        </w:rPr>
        <w:t>polygalacturonase</w:t>
      </w:r>
      <w:r w:rsidRPr="005636D5">
        <w:rPr>
          <w:lang w:val="en-AU" w:bidi="ar-SA"/>
        </w:rPr>
        <w:t xml:space="preserve"> gene from </w:t>
      </w:r>
      <w:r w:rsidR="009A23AE">
        <w:rPr>
          <w:i/>
          <w:lang w:bidi="ar-SA"/>
        </w:rPr>
        <w:t>A</w:t>
      </w:r>
      <w:r w:rsidR="00D97006">
        <w:rPr>
          <w:i/>
          <w:lang w:bidi="ar-SA"/>
        </w:rPr>
        <w:t>.</w:t>
      </w:r>
      <w:r w:rsidR="009A23AE">
        <w:rPr>
          <w:i/>
          <w:lang w:bidi="ar-SA"/>
        </w:rPr>
        <w:t xml:space="preserve"> tubingensis</w:t>
      </w:r>
      <w:r w:rsidRPr="005636D5">
        <w:rPr>
          <w:lang w:val="en-AU" w:bidi="ar-SA"/>
        </w:rPr>
        <w:t>,</w:t>
      </w:r>
      <w:r>
        <w:rPr>
          <w:lang w:val="en-AU" w:bidi="ar-SA"/>
        </w:rPr>
        <w:t xml:space="preserve"> in the table to subsection S18</w:t>
      </w:r>
      <w:r w:rsidRPr="005636D5">
        <w:rPr>
          <w:lang w:val="en-AU" w:bidi="ar-SA"/>
        </w:rPr>
        <w:t>—9(3) of the Code as a permitted processing aid</w:t>
      </w:r>
      <w:r>
        <w:rPr>
          <w:lang w:val="en-AU" w:bidi="ar-SA"/>
        </w:rPr>
        <w:t>, used</w:t>
      </w:r>
      <w:r w:rsidRPr="005636D5">
        <w:rPr>
          <w:lang w:val="en-AU" w:bidi="ar-SA"/>
        </w:rPr>
        <w:t xml:space="preserve"> </w:t>
      </w:r>
      <w:r w:rsidRPr="0055443B">
        <w:t>during</w:t>
      </w:r>
      <w:r w:rsidRPr="005636D5" w:rsidDel="000E34C7">
        <w:rPr>
          <w:lang w:val="en-AU" w:bidi="ar-SA"/>
        </w:rPr>
        <w:t xml:space="preserve"> </w:t>
      </w:r>
      <w:r w:rsidR="00632B22" w:rsidRPr="00273B52">
        <w:t>the manufacture</w:t>
      </w:r>
      <w:r w:rsidR="00632B22">
        <w:t xml:space="preserve"> and/or processing of fruit and vegetable juices/</w:t>
      </w:r>
      <w:r w:rsidR="00632B22" w:rsidRPr="00273B52">
        <w:t xml:space="preserve">products; </w:t>
      </w:r>
      <w:r w:rsidR="00632B22">
        <w:t>and in the production of coffee</w:t>
      </w:r>
      <w:r w:rsidR="00632B22" w:rsidRPr="00273B52">
        <w:t xml:space="preserve">, flavouring </w:t>
      </w:r>
      <w:r w:rsidR="00632B22">
        <w:t>substances and wine</w:t>
      </w:r>
      <w:r>
        <w:rPr>
          <w:lang w:val="en-AU" w:bidi="ar-SA"/>
        </w:rPr>
        <w:t>. This permission would be su</w:t>
      </w:r>
      <w:r w:rsidR="001A0E6C">
        <w:rPr>
          <w:lang w:val="en-AU" w:bidi="ar-SA"/>
        </w:rPr>
        <w:t>bject to the condition that the maximum permitted level</w:t>
      </w:r>
      <w:r>
        <w:rPr>
          <w:lang w:val="en-AU" w:bidi="ar-SA"/>
        </w:rPr>
        <w:t xml:space="preserve"> of </w:t>
      </w:r>
      <w:r w:rsidR="00D97006">
        <w:rPr>
          <w:lang w:val="en-AU" w:bidi="ar-SA"/>
        </w:rPr>
        <w:t xml:space="preserve">the </w:t>
      </w:r>
      <w:r>
        <w:rPr>
          <w:lang w:val="en-AU" w:bidi="ar-SA"/>
        </w:rPr>
        <w:t xml:space="preserve">enzyme used </w:t>
      </w:r>
      <w:r w:rsidR="001A0E6C">
        <w:rPr>
          <w:lang w:val="en-AU" w:bidi="ar-SA"/>
        </w:rPr>
        <w:t>is an amount</w:t>
      </w:r>
      <w:r>
        <w:rPr>
          <w:lang w:val="en-AU" w:bidi="ar-SA"/>
        </w:rPr>
        <w:t xml:space="preserve"> consistent with GMP.</w:t>
      </w:r>
      <w:r>
        <w:rPr>
          <w:lang w:val="en-AU" w:bidi="ar-SA"/>
        </w:rPr>
        <w:br/>
      </w:r>
      <w:r>
        <w:rPr>
          <w:lang w:val="en-AU" w:bidi="ar-SA"/>
        </w:rPr>
        <w:br/>
        <w:t>FSANZ seeks submission</w:t>
      </w:r>
      <w:r w:rsidR="00F815FD">
        <w:rPr>
          <w:lang w:val="en-AU" w:bidi="ar-SA"/>
        </w:rPr>
        <w:t>s</w:t>
      </w:r>
      <w:r>
        <w:rPr>
          <w:lang w:val="en-AU" w:bidi="ar-SA"/>
        </w:rPr>
        <w:t xml:space="preserve"> on the draft variation</w:t>
      </w:r>
      <w:r w:rsidR="001A174D">
        <w:rPr>
          <w:lang w:val="en-AU" w:bidi="ar-SA"/>
        </w:rPr>
        <w:t>.</w:t>
      </w:r>
      <w:r w:rsidR="0053464E">
        <w:br w:type="page"/>
      </w:r>
    </w:p>
    <w:p w14:paraId="5A06789C" w14:textId="77777777" w:rsidR="002A5F8B" w:rsidRPr="000B6AF2" w:rsidRDefault="00F33BB8" w:rsidP="000B6AF2">
      <w:pPr>
        <w:pStyle w:val="Heading1"/>
      </w:pPr>
      <w:bookmarkStart w:id="11" w:name="_Toc300933417"/>
      <w:bookmarkStart w:id="12" w:name="_Toc425174928"/>
      <w:bookmarkStart w:id="13" w:name="_Toc102400306"/>
      <w:r>
        <w:lastRenderedPageBreak/>
        <w:t>1</w:t>
      </w:r>
      <w:r w:rsidR="001542D8">
        <w:tab/>
      </w:r>
      <w:r w:rsidR="002A5F8B" w:rsidRPr="000B6AF2">
        <w:t>Introduction</w:t>
      </w:r>
      <w:bookmarkEnd w:id="10"/>
      <w:bookmarkEnd w:id="11"/>
      <w:bookmarkEnd w:id="12"/>
      <w:bookmarkEnd w:id="13"/>
    </w:p>
    <w:p w14:paraId="454DE9F7" w14:textId="6B055FBD" w:rsidR="0053464E" w:rsidRPr="0053464E" w:rsidRDefault="00F33BB8" w:rsidP="00A56E34">
      <w:pPr>
        <w:pStyle w:val="Heading2"/>
      </w:pPr>
      <w:bookmarkStart w:id="14" w:name="_Toc300761890"/>
      <w:bookmarkStart w:id="15" w:name="_Toc300933419"/>
      <w:bookmarkStart w:id="16" w:name="_Toc425174929"/>
      <w:bookmarkStart w:id="17" w:name="_Toc102400307"/>
      <w:r>
        <w:t>1</w:t>
      </w:r>
      <w:r w:rsidR="0053464E" w:rsidRPr="0053464E">
        <w:t>.1</w:t>
      </w:r>
      <w:r w:rsidR="0053464E" w:rsidRPr="0053464E">
        <w:tab/>
        <w:t>The Applicant</w:t>
      </w:r>
      <w:bookmarkEnd w:id="14"/>
      <w:bookmarkEnd w:id="15"/>
      <w:bookmarkEnd w:id="16"/>
      <w:bookmarkEnd w:id="17"/>
    </w:p>
    <w:p w14:paraId="6BC2079D" w14:textId="26ED7411" w:rsidR="009B019E" w:rsidRPr="00AB4622" w:rsidRDefault="009B019E" w:rsidP="009B019E">
      <w:bookmarkStart w:id="18" w:name="_Toc300761891"/>
      <w:bookmarkStart w:id="19" w:name="_Toc300933420"/>
      <w:bookmarkStart w:id="20" w:name="_Toc425174930"/>
      <w:r w:rsidRPr="00AB4622">
        <w:rPr>
          <w:lang w:bidi="ar-SA"/>
        </w:rPr>
        <w:t xml:space="preserve">The applicant is AB Enzymes GmbH, an </w:t>
      </w:r>
      <w:r w:rsidRPr="00D92516">
        <w:rPr>
          <w:lang w:bidi="ar-SA"/>
        </w:rPr>
        <w:t xml:space="preserve">industrial </w:t>
      </w:r>
      <w:r w:rsidR="00E1036D" w:rsidRPr="00D92516">
        <w:rPr>
          <w:lang w:bidi="ar-SA"/>
        </w:rPr>
        <w:t>biotech</w:t>
      </w:r>
      <w:r w:rsidR="00E1036D">
        <w:rPr>
          <w:lang w:bidi="ar-SA"/>
        </w:rPr>
        <w:t>nology</w:t>
      </w:r>
      <w:r w:rsidRPr="00D92516">
        <w:rPr>
          <w:lang w:bidi="ar-SA"/>
        </w:rPr>
        <w:t xml:space="preserve"> company that </w:t>
      </w:r>
      <w:r w:rsidRPr="00E81811">
        <w:rPr>
          <w:lang w:bidi="ar-SA"/>
        </w:rPr>
        <w:t>develops enzyme products for food, animal feed and technical applications.</w:t>
      </w:r>
    </w:p>
    <w:p w14:paraId="272E0482" w14:textId="4BF80176" w:rsidR="0053464E" w:rsidRPr="0053464E" w:rsidRDefault="00F33BB8" w:rsidP="00A56E34">
      <w:pPr>
        <w:pStyle w:val="Heading2"/>
      </w:pPr>
      <w:bookmarkStart w:id="21" w:name="_Toc102400308"/>
      <w:r>
        <w:t>1</w:t>
      </w:r>
      <w:r w:rsidR="0053464E" w:rsidRPr="0053464E">
        <w:t>.2</w:t>
      </w:r>
      <w:r w:rsidR="0053464E" w:rsidRPr="0053464E">
        <w:tab/>
        <w:t xml:space="preserve">The </w:t>
      </w:r>
      <w:bookmarkEnd w:id="18"/>
      <w:bookmarkEnd w:id="19"/>
      <w:bookmarkEnd w:id="20"/>
      <w:r w:rsidR="00700ABD" w:rsidRPr="00216992">
        <w:t>Application</w:t>
      </w:r>
      <w:bookmarkEnd w:id="21"/>
    </w:p>
    <w:p w14:paraId="2DB582C9" w14:textId="4D5F232A" w:rsidR="008F4AC4" w:rsidRDefault="009A23AE" w:rsidP="009A23AE">
      <w:pPr>
        <w:rPr>
          <w:iCs/>
          <w:szCs w:val="22"/>
          <w:lang w:eastAsia="en-GB"/>
        </w:rPr>
      </w:pPr>
      <w:r w:rsidRPr="00D30F8A">
        <w:rPr>
          <w:rFonts w:eastAsia="Calibri"/>
          <w:lang w:eastAsia="en-AU"/>
        </w:rPr>
        <w:t xml:space="preserve">FSANZ received an application </w:t>
      </w:r>
      <w:r>
        <w:rPr>
          <w:rFonts w:eastAsia="Calibri"/>
          <w:lang w:eastAsia="en-AU"/>
        </w:rPr>
        <w:t xml:space="preserve">to amend the Australia New Zealand Food Standards Code (the Code) to permit the use of the </w:t>
      </w:r>
      <w:r w:rsidRPr="008F4AC4">
        <w:rPr>
          <w:rFonts w:eastAsia="Calibri"/>
          <w:lang w:eastAsia="en-AU"/>
        </w:rPr>
        <w:t>enzyme</w:t>
      </w:r>
      <w:r w:rsidRPr="008F4AC4">
        <w:rPr>
          <w:lang w:val="en-AU" w:bidi="ar-SA"/>
        </w:rPr>
        <w:t xml:space="preserve"> </w:t>
      </w:r>
      <w:r w:rsidRPr="008F4AC4">
        <w:t>polygalacturonase (EC 3.2.1.15)</w:t>
      </w:r>
      <w:r w:rsidRPr="008F4AC4">
        <w:rPr>
          <w:rFonts w:cs="Arial"/>
          <w:szCs w:val="22"/>
        </w:rPr>
        <w:t>, a</w:t>
      </w:r>
      <w:r w:rsidRPr="00AB4622">
        <w:rPr>
          <w:rFonts w:cs="Arial"/>
          <w:szCs w:val="22"/>
        </w:rPr>
        <w:t xml:space="preserve"> </w:t>
      </w:r>
      <w:r>
        <w:rPr>
          <w:rFonts w:cs="Arial"/>
          <w:szCs w:val="22"/>
        </w:rPr>
        <w:t>pectinase</w:t>
      </w:r>
      <w:r w:rsidRPr="00AB4622">
        <w:rPr>
          <w:rFonts w:cs="Arial"/>
          <w:szCs w:val="22"/>
        </w:rPr>
        <w:t xml:space="preserve">, </w:t>
      </w:r>
      <w:r w:rsidRPr="00D30F8A">
        <w:rPr>
          <w:lang w:val="en-AU" w:bidi="ar-SA"/>
        </w:rPr>
        <w:t>as a processing aid</w:t>
      </w:r>
      <w:r>
        <w:rPr>
          <w:lang w:val="en-AU" w:bidi="ar-SA"/>
        </w:rPr>
        <w:t xml:space="preserve"> for </w:t>
      </w:r>
      <w:r w:rsidR="008D4281">
        <w:rPr>
          <w:lang w:val="en-AU" w:bidi="ar-SA"/>
        </w:rPr>
        <w:t>breaking down</w:t>
      </w:r>
      <w:r w:rsidRPr="00AC3A80">
        <w:rPr>
          <w:lang w:val="en-AU" w:bidi="ar-SA"/>
        </w:rPr>
        <w:t xml:space="preserve"> </w:t>
      </w:r>
      <w:r>
        <w:rPr>
          <w:lang w:val="en-AU" w:bidi="ar-SA"/>
        </w:rPr>
        <w:t>pectin</w:t>
      </w:r>
      <w:r w:rsidRPr="00AC3A80">
        <w:rPr>
          <w:lang w:val="en-AU" w:bidi="ar-SA"/>
        </w:rPr>
        <w:t xml:space="preserve"> </w:t>
      </w:r>
      <w:r w:rsidR="008D4281" w:rsidRPr="00273B52">
        <w:t>in the manufacture</w:t>
      </w:r>
      <w:r w:rsidR="008D4281">
        <w:t xml:space="preserve"> and/or processing of fruit and vegetable juices/</w:t>
      </w:r>
      <w:r w:rsidR="008D4281" w:rsidRPr="00273B52">
        <w:t xml:space="preserve">products; </w:t>
      </w:r>
      <w:r w:rsidR="008D4281">
        <w:t>and in the production of coffee</w:t>
      </w:r>
      <w:r w:rsidR="008D4281" w:rsidRPr="00273B52">
        <w:t xml:space="preserve">, flavouring </w:t>
      </w:r>
      <w:r w:rsidR="008D4281">
        <w:t>substances and wine</w:t>
      </w:r>
      <w:r w:rsidRPr="00D30F8A">
        <w:rPr>
          <w:lang w:val="en-AU" w:bidi="ar-SA"/>
        </w:rPr>
        <w:t xml:space="preserve">. </w:t>
      </w:r>
      <w:r w:rsidRPr="00D30F8A">
        <w:rPr>
          <w:rFonts w:eastAsia="Calibri"/>
          <w:lang w:eastAsia="en-AU"/>
        </w:rPr>
        <w:t xml:space="preserve">The enzyme is produced from </w:t>
      </w:r>
      <w:r w:rsidRPr="00D30F8A">
        <w:rPr>
          <w:lang w:bidi="ar-SA"/>
        </w:rPr>
        <w:t>a</w:t>
      </w:r>
      <w:r>
        <w:rPr>
          <w:lang w:bidi="ar-SA"/>
        </w:rPr>
        <w:t xml:space="preserve"> </w:t>
      </w:r>
      <w:r w:rsidRPr="00AC3A80">
        <w:rPr>
          <w:lang w:bidi="ar-SA"/>
        </w:rPr>
        <w:t xml:space="preserve">genetically modified </w:t>
      </w:r>
      <w:r>
        <w:rPr>
          <w:lang w:bidi="ar-SA"/>
        </w:rPr>
        <w:t>(GM)</w:t>
      </w:r>
      <w:r w:rsidRPr="00D30F8A">
        <w:rPr>
          <w:lang w:bidi="ar-SA"/>
        </w:rPr>
        <w:t xml:space="preserve"> strain</w:t>
      </w:r>
      <w:r w:rsidRPr="00D30F8A" w:rsidDel="00AB3162">
        <w:rPr>
          <w:rFonts w:eastAsia="Calibri"/>
          <w:lang w:eastAsia="en-AU"/>
        </w:rPr>
        <w:t xml:space="preserve"> </w:t>
      </w:r>
      <w:r w:rsidRPr="00D30F8A">
        <w:rPr>
          <w:rFonts w:eastAsia="Calibri"/>
          <w:lang w:eastAsia="en-AU"/>
        </w:rPr>
        <w:t xml:space="preserve">of </w:t>
      </w:r>
      <w:r>
        <w:rPr>
          <w:i/>
          <w:iCs/>
          <w:lang w:bidi="ar-SA"/>
        </w:rPr>
        <w:t>Aspergillus oryzae</w:t>
      </w:r>
      <w:r w:rsidRPr="00273B52">
        <w:rPr>
          <w:iCs/>
          <w:lang w:bidi="ar-SA"/>
        </w:rPr>
        <w:t xml:space="preserve"> (</w:t>
      </w:r>
      <w:r w:rsidR="00704BE2">
        <w:rPr>
          <w:i/>
          <w:lang w:bidi="ar-SA"/>
        </w:rPr>
        <w:t>A. </w:t>
      </w:r>
      <w:r>
        <w:rPr>
          <w:i/>
          <w:lang w:bidi="ar-SA"/>
        </w:rPr>
        <w:t>oryzae</w:t>
      </w:r>
      <w:r w:rsidRPr="00273B52">
        <w:rPr>
          <w:lang w:bidi="ar-SA"/>
        </w:rPr>
        <w:t>)</w:t>
      </w:r>
      <w:r w:rsidRPr="00EF7D1F">
        <w:rPr>
          <w:lang w:bidi="ar-SA"/>
        </w:rPr>
        <w:t xml:space="preserve"> </w:t>
      </w:r>
      <w:r w:rsidR="008F4AC4">
        <w:rPr>
          <w:lang w:bidi="ar-SA"/>
        </w:rPr>
        <w:t xml:space="preserve">(strain AR-183) </w:t>
      </w:r>
      <w:r w:rsidRPr="00AC3A80">
        <w:rPr>
          <w:lang w:bidi="ar-SA"/>
        </w:rPr>
        <w:t xml:space="preserve">containing the </w:t>
      </w:r>
      <w:r>
        <w:rPr>
          <w:lang w:bidi="ar-SA"/>
        </w:rPr>
        <w:t>polygalacturonase</w:t>
      </w:r>
      <w:r w:rsidRPr="00AC3A80">
        <w:rPr>
          <w:lang w:bidi="ar-SA"/>
        </w:rPr>
        <w:t xml:space="preserve"> gene from </w:t>
      </w:r>
      <w:r>
        <w:rPr>
          <w:i/>
          <w:lang w:bidi="ar-SA"/>
        </w:rPr>
        <w:t>Aspergillus tubingensis</w:t>
      </w:r>
      <w:r w:rsidR="001A0E6C">
        <w:rPr>
          <w:i/>
          <w:lang w:bidi="ar-SA"/>
        </w:rPr>
        <w:t xml:space="preserve"> </w:t>
      </w:r>
      <w:r w:rsidR="001A0E6C" w:rsidRPr="001A0E6C">
        <w:rPr>
          <w:lang w:bidi="ar-SA"/>
        </w:rPr>
        <w:t>(</w:t>
      </w:r>
      <w:r w:rsidR="001A0E6C">
        <w:rPr>
          <w:i/>
          <w:lang w:bidi="ar-SA"/>
        </w:rPr>
        <w:t>A. tubingensis</w:t>
      </w:r>
      <w:r w:rsidR="001A0E6C" w:rsidRPr="001A0E6C">
        <w:rPr>
          <w:lang w:bidi="ar-SA"/>
        </w:rPr>
        <w:t>)</w:t>
      </w:r>
      <w:r w:rsidR="001A0E6C">
        <w:rPr>
          <w:i/>
          <w:lang w:bidi="ar-SA"/>
        </w:rPr>
        <w:t xml:space="preserve">. </w:t>
      </w:r>
      <w:r w:rsidR="001A0E6C">
        <w:rPr>
          <w:lang w:bidi="ar-SA"/>
        </w:rPr>
        <w:t xml:space="preserve">Thus </w:t>
      </w:r>
      <w:r w:rsidR="001A0E6C">
        <w:rPr>
          <w:i/>
          <w:lang w:bidi="ar-SA"/>
        </w:rPr>
        <w:t xml:space="preserve">A. oryzae </w:t>
      </w:r>
      <w:r w:rsidR="001A0E6C">
        <w:rPr>
          <w:lang w:bidi="ar-SA"/>
        </w:rPr>
        <w:t xml:space="preserve">is the host </w:t>
      </w:r>
      <w:r w:rsidR="009E5CC4">
        <w:rPr>
          <w:lang w:bidi="ar-SA"/>
        </w:rPr>
        <w:t xml:space="preserve">(source) </w:t>
      </w:r>
      <w:r w:rsidR="001A0E6C">
        <w:rPr>
          <w:lang w:bidi="ar-SA"/>
        </w:rPr>
        <w:t xml:space="preserve">species and </w:t>
      </w:r>
      <w:r w:rsidR="001A0E6C">
        <w:rPr>
          <w:i/>
          <w:lang w:bidi="ar-SA"/>
        </w:rPr>
        <w:t xml:space="preserve">A. tubingensis </w:t>
      </w:r>
      <w:r w:rsidR="001A0E6C" w:rsidRPr="008F4AC4">
        <w:rPr>
          <w:szCs w:val="22"/>
          <w:lang w:eastAsia="en-GB"/>
        </w:rPr>
        <w:t xml:space="preserve">is the donor for </w:t>
      </w:r>
      <w:r w:rsidR="001A0E6C" w:rsidRPr="008F4AC4">
        <w:rPr>
          <w:iCs/>
          <w:szCs w:val="22"/>
          <w:lang w:eastAsia="en-GB"/>
        </w:rPr>
        <w:t>the polygalacturonase gene</w:t>
      </w:r>
      <w:r w:rsidR="00D22062">
        <w:rPr>
          <w:iCs/>
          <w:szCs w:val="22"/>
          <w:lang w:eastAsia="en-GB"/>
        </w:rPr>
        <w:t>.</w:t>
      </w:r>
    </w:p>
    <w:p w14:paraId="1670F349" w14:textId="77777777" w:rsidR="00D22062" w:rsidRPr="008F4AC4" w:rsidRDefault="00D22062" w:rsidP="009A23AE">
      <w:pPr>
        <w:rPr>
          <w:szCs w:val="22"/>
          <w:lang w:bidi="ar-SA"/>
        </w:rPr>
      </w:pPr>
    </w:p>
    <w:p w14:paraId="604792AB" w14:textId="31D77249" w:rsidR="008F4AC4" w:rsidRPr="008F4AC4" w:rsidRDefault="008F4AC4" w:rsidP="008F4AC4">
      <w:pPr>
        <w:pStyle w:val="AARBullet"/>
        <w:numPr>
          <w:ilvl w:val="0"/>
          <w:numId w:val="0"/>
        </w:numPr>
        <w:rPr>
          <w:iCs/>
          <w:sz w:val="22"/>
          <w:szCs w:val="22"/>
          <w:lang w:eastAsia="en-GB"/>
        </w:rPr>
      </w:pPr>
      <w:r w:rsidRPr="008F4AC4">
        <w:rPr>
          <w:sz w:val="22"/>
          <w:szCs w:val="22"/>
          <w:lang w:val="en-GB"/>
        </w:rPr>
        <w:t>T</w:t>
      </w:r>
      <w:r w:rsidRPr="008F4AC4">
        <w:rPr>
          <w:sz w:val="22"/>
          <w:szCs w:val="22"/>
        </w:rPr>
        <w:t xml:space="preserve">he enzyme is to be used in combination with pectinesterase being assessed under A1241 (A1241 was submitted simultaneously with A1240). The </w:t>
      </w:r>
      <w:r w:rsidR="00744021" w:rsidRPr="00744021">
        <w:rPr>
          <w:sz w:val="22"/>
          <w:szCs w:val="22"/>
        </w:rPr>
        <w:t>polygalacturonase</w:t>
      </w:r>
      <w:r w:rsidR="002D5071">
        <w:rPr>
          <w:sz w:val="22"/>
          <w:szCs w:val="22"/>
        </w:rPr>
        <w:t xml:space="preserve"> and </w:t>
      </w:r>
      <w:r w:rsidR="00744021" w:rsidRPr="00744021">
        <w:rPr>
          <w:sz w:val="22"/>
          <w:szCs w:val="22"/>
        </w:rPr>
        <w:t xml:space="preserve">pectinesterase enzyme </w:t>
      </w:r>
      <w:r w:rsidRPr="008F4AC4">
        <w:rPr>
          <w:sz w:val="22"/>
          <w:szCs w:val="22"/>
        </w:rPr>
        <w:t>blend is sold by the applicant under the proprietary name ROHAPECT® MA Plus.</w:t>
      </w:r>
    </w:p>
    <w:p w14:paraId="79173324" w14:textId="180B233A" w:rsidR="0053464E" w:rsidRPr="0053464E" w:rsidRDefault="00F33BB8" w:rsidP="00A56E34">
      <w:pPr>
        <w:pStyle w:val="Heading2"/>
      </w:pPr>
      <w:bookmarkStart w:id="22" w:name="_Toc300761892"/>
      <w:bookmarkStart w:id="23" w:name="_Toc300933421"/>
      <w:bookmarkStart w:id="24" w:name="_Toc425174931"/>
      <w:bookmarkStart w:id="25" w:name="_Toc102400309"/>
      <w:r>
        <w:t>1</w:t>
      </w:r>
      <w:r w:rsidR="00A56E34">
        <w:t>.3</w:t>
      </w:r>
      <w:r w:rsidR="00A56E34">
        <w:tab/>
        <w:t>The c</w:t>
      </w:r>
      <w:r w:rsidR="0053464E" w:rsidRPr="0053464E">
        <w:t xml:space="preserve">urrent </w:t>
      </w:r>
      <w:r w:rsidR="00E72650">
        <w:t>s</w:t>
      </w:r>
      <w:r w:rsidR="0053464E" w:rsidRPr="0053464E">
        <w:t>tandard</w:t>
      </w:r>
      <w:bookmarkEnd w:id="22"/>
      <w:bookmarkEnd w:id="23"/>
      <w:bookmarkEnd w:id="24"/>
      <w:bookmarkEnd w:id="25"/>
    </w:p>
    <w:p w14:paraId="64E27FD2" w14:textId="22F2C58D" w:rsidR="00054185" w:rsidRDefault="00054185" w:rsidP="00054185">
      <w:bookmarkStart w:id="26" w:name="_Toc286391007"/>
      <w:bookmarkStart w:id="27" w:name="_Toc300933423"/>
      <w:bookmarkStart w:id="28" w:name="_Toc425174932"/>
      <w:bookmarkStart w:id="29" w:name="_Toc175381432"/>
      <w:r>
        <w:t xml:space="preserve">Australian and New Zealand food laws require food for sale to comply with relevant requirements in the </w:t>
      </w:r>
      <w:r w:rsidR="009E5CC4">
        <w:t>Code</w:t>
      </w:r>
      <w:r>
        <w:t>. The requirements relevant to this application are summarised below.</w:t>
      </w:r>
    </w:p>
    <w:p w14:paraId="6157149B" w14:textId="604E9964" w:rsidR="00700ABD" w:rsidRPr="00AB4622" w:rsidRDefault="00054185" w:rsidP="00054185">
      <w:pPr>
        <w:pStyle w:val="Heading3"/>
      </w:pPr>
      <w:r>
        <w:t xml:space="preserve"> </w:t>
      </w:r>
      <w:bookmarkStart w:id="30" w:name="_Toc102400310"/>
      <w:r w:rsidR="00700ABD">
        <w:t>1.3.1</w:t>
      </w:r>
      <w:r w:rsidR="00700ABD">
        <w:tab/>
      </w:r>
      <w:r w:rsidR="00700ABD" w:rsidRPr="00AB4622">
        <w:t>Permitted use</w:t>
      </w:r>
      <w:bookmarkEnd w:id="30"/>
    </w:p>
    <w:p w14:paraId="64221998" w14:textId="77777777" w:rsidR="00054185" w:rsidRDefault="00054185" w:rsidP="00054185">
      <w:r>
        <w:t>Enzymes used to process and manufacture food are considered processing aids. Although they may be present in the final food, they no longer provide a technological purpose in the final food.</w:t>
      </w:r>
    </w:p>
    <w:p w14:paraId="0B3CCEDD" w14:textId="77777777" w:rsidR="00054185" w:rsidRDefault="00054185" w:rsidP="00054185"/>
    <w:p w14:paraId="36D8A451" w14:textId="43710BFF" w:rsidR="00054185" w:rsidRDefault="00054185" w:rsidP="00054185">
      <w:r>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w:t>
      </w:r>
    </w:p>
    <w:p w14:paraId="32AF238D" w14:textId="77777777" w:rsidR="008F4AC4" w:rsidRDefault="008F4AC4" w:rsidP="008F4AC4">
      <w:pPr>
        <w:pStyle w:val="ListParagraph"/>
        <w:numPr>
          <w:ilvl w:val="0"/>
          <w:numId w:val="17"/>
        </w:numPr>
      </w:pPr>
      <w:r>
        <w:t>it is used to perform a technological purpose during the course of processing</w:t>
      </w:r>
    </w:p>
    <w:p w14:paraId="03F39AC3" w14:textId="77777777" w:rsidR="008F4AC4" w:rsidRDefault="008F4AC4" w:rsidP="008F4AC4">
      <w:pPr>
        <w:pStyle w:val="ListParagraph"/>
        <w:numPr>
          <w:ilvl w:val="0"/>
          <w:numId w:val="17"/>
        </w:numPr>
      </w:pPr>
      <w:r>
        <w:t xml:space="preserve">it does not perform a technological purpose in the food for sale, and </w:t>
      </w:r>
    </w:p>
    <w:p w14:paraId="3384E9B5" w14:textId="77777777" w:rsidR="008F4AC4" w:rsidRDefault="008F4AC4" w:rsidP="008F4AC4">
      <w:pPr>
        <w:pStyle w:val="ListParagraph"/>
        <w:numPr>
          <w:ilvl w:val="0"/>
          <w:numId w:val="17"/>
        </w:numPr>
      </w:pPr>
      <w:r>
        <w:t xml:space="preserve">it is a substance listed in Schedule 18 or identified in section S16—2 as an additive permitted at </w:t>
      </w:r>
      <w:r w:rsidRPr="00AC3A80">
        <w:rPr>
          <w:lang w:val="en-AU" w:bidi="ar-SA"/>
        </w:rPr>
        <w:t>Good Manufacturing Pract</w:t>
      </w:r>
      <w:r>
        <w:rPr>
          <w:lang w:val="en-AU" w:bidi="ar-SA"/>
        </w:rPr>
        <w:t>ice (</w:t>
      </w:r>
      <w:r>
        <w:t>GMP).</w:t>
      </w:r>
    </w:p>
    <w:p w14:paraId="79A68430" w14:textId="77777777" w:rsidR="008F4AC4" w:rsidRDefault="008F4AC4" w:rsidP="00054185"/>
    <w:p w14:paraId="02A13503" w14:textId="77AE6D5D" w:rsidR="00054185" w:rsidRDefault="00054185" w:rsidP="00054185">
      <w:r>
        <w:t>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7D7B7114" w14:textId="77777777" w:rsidR="00054185" w:rsidRDefault="00054185" w:rsidP="00054185"/>
    <w:p w14:paraId="03AE06EE" w14:textId="77777777" w:rsidR="00054185" w:rsidRDefault="00054185" w:rsidP="00054185">
      <w:r>
        <w:lastRenderedPageBreak/>
        <w:t>•</w:t>
      </w:r>
      <w:r>
        <w:tab/>
        <w:t>if a food is specified—that food; or</w:t>
      </w:r>
    </w:p>
    <w:p w14:paraId="464C89D7" w14:textId="77777777" w:rsidR="00054185" w:rsidRDefault="00054185" w:rsidP="00054185">
      <w:r>
        <w:t>•</w:t>
      </w:r>
      <w:r>
        <w:tab/>
        <w:t xml:space="preserve">if no food is specified—any food. </w:t>
      </w:r>
    </w:p>
    <w:p w14:paraId="0150CB7C" w14:textId="77777777" w:rsidR="00054185" w:rsidRDefault="00054185" w:rsidP="00054185"/>
    <w:p w14:paraId="139B0760" w14:textId="77777777" w:rsidR="00054185" w:rsidRDefault="00054185" w:rsidP="00054185">
      <w:r>
        <w:t>Additionally, paragraph 1.3.3—11(c) specifies that the substance may only be used as a processing aid if it is not present in the food at greater than the maximum permitted level for that substance indicated in the table to section S18—9.</w:t>
      </w:r>
    </w:p>
    <w:p w14:paraId="3D76B19D" w14:textId="77777777" w:rsidR="00054185" w:rsidRDefault="00054185" w:rsidP="00054185"/>
    <w:p w14:paraId="0D889ACF" w14:textId="77777777" w:rsidR="00054185" w:rsidRDefault="00054185" w:rsidP="00054185">
      <w:r>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283519D1" w14:textId="77777777" w:rsidR="00700ABD" w:rsidRPr="008875D1" w:rsidRDefault="00700ABD" w:rsidP="00700ABD"/>
    <w:p w14:paraId="182C1EAD" w14:textId="5C8CF566" w:rsidR="00700ABD" w:rsidRPr="006252E4" w:rsidRDefault="00700ABD" w:rsidP="00700ABD">
      <w:r>
        <w:t>Under</w:t>
      </w:r>
      <w:r w:rsidR="003732A0">
        <w:t xml:space="preserve"> s</w:t>
      </w:r>
      <w:r w:rsidR="006B5AAC">
        <w:t>ubs</w:t>
      </w:r>
      <w:r w:rsidR="003732A0">
        <w:t>ection</w:t>
      </w:r>
      <w:r>
        <w:t xml:space="preserve"> S18—4(5), polygalacturonase is already permitted from (non-GM)</w:t>
      </w:r>
      <w:r w:rsidR="00F815FD">
        <w:t>:</w:t>
      </w:r>
      <w:r>
        <w:t xml:space="preserve"> </w:t>
      </w:r>
      <w:r w:rsidRPr="00B83344">
        <w:rPr>
          <w:i/>
        </w:rPr>
        <w:t>Aspergillus niger</w:t>
      </w:r>
      <w:r>
        <w:t xml:space="preserve">, </w:t>
      </w:r>
      <w:r w:rsidRPr="00B83344">
        <w:rPr>
          <w:i/>
        </w:rPr>
        <w:t>Aspergillus oryzae</w:t>
      </w:r>
      <w:r>
        <w:t xml:space="preserve"> and </w:t>
      </w:r>
      <w:r w:rsidRPr="00B83344">
        <w:rPr>
          <w:i/>
        </w:rPr>
        <w:t>Trichoderma reesei</w:t>
      </w:r>
      <w:r>
        <w:t>.</w:t>
      </w:r>
    </w:p>
    <w:p w14:paraId="6FA18BB7" w14:textId="77777777" w:rsidR="00700ABD" w:rsidRPr="00AB4622" w:rsidRDefault="00700ABD" w:rsidP="00700ABD">
      <w:pPr>
        <w:pStyle w:val="Heading3"/>
      </w:pPr>
      <w:bookmarkStart w:id="31" w:name="_Toc102400311"/>
      <w:r w:rsidRPr="00AB4622">
        <w:rPr>
          <w:color w:val="auto"/>
        </w:rPr>
        <w:t>1.3.2</w:t>
      </w:r>
      <w:r w:rsidRPr="00AB4622">
        <w:rPr>
          <w:color w:val="auto"/>
        </w:rPr>
        <w:tab/>
        <w:t>Identity and purity requirements</w:t>
      </w:r>
      <w:bookmarkEnd w:id="31"/>
    </w:p>
    <w:p w14:paraId="2379E684" w14:textId="77777777" w:rsidR="00700ABD" w:rsidRDefault="00700ABD" w:rsidP="00700ABD">
      <w:r>
        <w:t xml:space="preserve">Paragraph 1.1.1—15(1)(b) of the Code requires substances used as processing aids to comply with any relevant identity and purity specifications listed in Schedule 3 of the Code. </w:t>
      </w:r>
    </w:p>
    <w:p w14:paraId="168D1352" w14:textId="77777777" w:rsidR="00700ABD" w:rsidRDefault="00700ABD" w:rsidP="00700ABD"/>
    <w:p w14:paraId="3D2B0190" w14:textId="07E662F5" w:rsidR="00700ABD" w:rsidRDefault="00700ABD" w:rsidP="00700ABD">
      <w:r>
        <w:t xml:space="preserve">Subsection S3—2(1) of Schedule 3 incorporates by reference the specifications </w:t>
      </w:r>
      <w:r>
        <w:rPr>
          <w:rFonts w:eastAsia="Calibri" w:cs="Arial"/>
          <w:bCs/>
          <w:szCs w:val="22"/>
          <w:lang w:val="en-AU" w:bidi="ar-SA"/>
        </w:rPr>
        <w:t xml:space="preserve">listed in </w:t>
      </w:r>
      <w:r>
        <w:t xml:space="preserve">the </w:t>
      </w:r>
      <w:r w:rsidRPr="006014F1">
        <w:t xml:space="preserve">Joint FAO/WHO Expert </w:t>
      </w:r>
      <w:r w:rsidRPr="008A1AF1">
        <w:t xml:space="preserve">Committee on Food Additives (JECFA) </w:t>
      </w:r>
      <w:r>
        <w:t xml:space="preserve">Combined </w:t>
      </w:r>
      <w:r w:rsidRPr="00835176">
        <w:t>Compendium of Food Additive Specifications (</w:t>
      </w:r>
      <w:r>
        <w:t>FAO JECFA Monographs 2</w:t>
      </w:r>
      <w:r w:rsidR="008F0F7A">
        <w:t>3</w:t>
      </w:r>
      <w:r w:rsidRPr="00835176">
        <w:t xml:space="preserve"> </w:t>
      </w:r>
      <w:r>
        <w:t>(</w:t>
      </w:r>
      <w:r w:rsidRPr="00835176">
        <w:t>201</w:t>
      </w:r>
      <w:r w:rsidR="008F0F7A">
        <w:t>9</w:t>
      </w:r>
      <w:r>
        <w:t>)</w:t>
      </w:r>
      <w:r w:rsidRPr="00835176">
        <w:t>)</w:t>
      </w:r>
      <w:r>
        <w:t>,</w:t>
      </w:r>
      <w:r w:rsidRPr="00835176">
        <w:t xml:space="preserve"> and the </w:t>
      </w:r>
      <w:r w:rsidRPr="008A1AF1">
        <w:t>United States Pharmacopeial Convention (20</w:t>
      </w:r>
      <w:r w:rsidR="0089316F">
        <w:t>20</w:t>
      </w:r>
      <w:r w:rsidRPr="008A1AF1">
        <w:t xml:space="preserve">) Food </w:t>
      </w:r>
      <w:r>
        <w:t>c</w:t>
      </w:r>
      <w:r w:rsidRPr="008A1AF1">
        <w:t xml:space="preserve">hemicals </w:t>
      </w:r>
      <w:r>
        <w:t>c</w:t>
      </w:r>
      <w:r w:rsidRPr="008A1AF1">
        <w:t>odex (1</w:t>
      </w:r>
      <w:r w:rsidR="0089316F">
        <w:t>2</w:t>
      </w:r>
      <w:r w:rsidRPr="00767839">
        <w:rPr>
          <w:vertAlign w:val="superscript"/>
        </w:rPr>
        <w:t>th</w:t>
      </w:r>
      <w:r w:rsidRPr="00767839">
        <w:t xml:space="preserve"> edition</w:t>
      </w:r>
      <w:r w:rsidRPr="00B10A08">
        <w:t>).</w:t>
      </w:r>
      <w:r>
        <w:t xml:space="preserve"> These include specifications for enzyme preparations </w:t>
      </w:r>
      <w:r w:rsidRPr="00E64C85">
        <w:t>used in food processing.</w:t>
      </w:r>
    </w:p>
    <w:p w14:paraId="35E7C3CF" w14:textId="77777777" w:rsidR="00700ABD" w:rsidRPr="00AB4622" w:rsidRDefault="00700ABD" w:rsidP="00700ABD">
      <w:pPr>
        <w:pStyle w:val="Heading3"/>
      </w:pPr>
      <w:bookmarkStart w:id="32" w:name="_Toc102400312"/>
      <w:r>
        <w:t>1.3.3</w:t>
      </w:r>
      <w:r>
        <w:tab/>
      </w:r>
      <w:r w:rsidRPr="00AB4622">
        <w:t>Labelling requirements</w:t>
      </w:r>
      <w:bookmarkEnd w:id="32"/>
    </w:p>
    <w:p w14:paraId="3BA4AAF6" w14:textId="21F74227" w:rsidR="00617789" w:rsidRPr="004F6BCD" w:rsidRDefault="00617789" w:rsidP="00617789">
      <w:pPr>
        <w:rPr>
          <w:rFonts w:cs="Arial"/>
          <w:szCs w:val="22"/>
        </w:rPr>
      </w:pPr>
      <w:bookmarkStart w:id="33" w:name="_Toc18672931"/>
      <w:bookmarkStart w:id="34" w:name="_Toc59089301"/>
      <w:bookmarkStart w:id="35" w:name="_Toc526345341"/>
      <w:bookmarkStart w:id="36" w:name="_Toc528569224"/>
      <w:bookmarkStart w:id="37" w:name="_Toc532222240"/>
      <w:bookmarkEnd w:id="33"/>
      <w:bookmarkEnd w:id="34"/>
      <w:r w:rsidRPr="004F6BCD">
        <w:rPr>
          <w:rFonts w:cs="Arial"/>
          <w:szCs w:val="22"/>
        </w:rPr>
        <w:t>Subsection 1.1.1</w:t>
      </w:r>
      <w:r w:rsidRPr="004F6BCD">
        <w:rPr>
          <w:rFonts w:cs="Arial"/>
          <w:szCs w:val="22"/>
          <w:lang w:val="en-AU"/>
        </w:rPr>
        <w:t>—</w:t>
      </w:r>
      <w:r w:rsidRPr="004F6BCD">
        <w:rPr>
          <w:rFonts w:cs="Arial"/>
          <w:szCs w:val="22"/>
        </w:rPr>
        <w:t>10(8) provides that food for sale must comply with all relevant labelling requirements imposed by the Code for that food.</w:t>
      </w:r>
    </w:p>
    <w:p w14:paraId="373F668D" w14:textId="77777777" w:rsidR="00617789" w:rsidRPr="004F6BCD" w:rsidRDefault="00617789" w:rsidP="00617789">
      <w:pPr>
        <w:rPr>
          <w:rFonts w:cs="Arial"/>
          <w:szCs w:val="22"/>
        </w:rPr>
      </w:pPr>
    </w:p>
    <w:p w14:paraId="164DF821" w14:textId="77777777" w:rsidR="00617789" w:rsidRPr="004F6BCD" w:rsidRDefault="00617789" w:rsidP="00617789">
      <w:pPr>
        <w:rPr>
          <w:lang w:eastAsia="en-AU" w:bidi="ar-SA"/>
        </w:rPr>
      </w:pPr>
      <w:r w:rsidRPr="004F6BCD">
        <w:t>Paragraphs 1.2.4—3(2)(d) and (e) exempt processing aids from the requirement to be declared in the statement of ingredients, unless other requirements apply.</w:t>
      </w:r>
    </w:p>
    <w:p w14:paraId="4834D9B6" w14:textId="77777777" w:rsidR="00617789" w:rsidRDefault="00617789" w:rsidP="00617789"/>
    <w:p w14:paraId="0B991B17" w14:textId="181FF6B7" w:rsidR="00617789" w:rsidRDefault="00617789" w:rsidP="001B7616">
      <w:pPr>
        <w:rPr>
          <w:lang w:eastAsia="en-AU" w:bidi="ar-SA"/>
        </w:rPr>
      </w:pPr>
      <w:r>
        <w:t xml:space="preserve">Section 1.5.2—4 requires processing aids that are </w:t>
      </w:r>
      <w:r w:rsidR="00CD5407">
        <w:t xml:space="preserve">foods </w:t>
      </w:r>
      <w:r>
        <w:t>produced using gene technology to be labelled ‘genetically modified’ in conjunction with the name of that food, where novel DNA and/or novel protein from the processing aid remains present in the final food. The requirement applies to foods for sale that</w:t>
      </w:r>
      <w:r w:rsidRPr="001C3142">
        <w:t xml:space="preserve"> consist of or have as an ingredient, food that is a </w:t>
      </w:r>
      <w:r w:rsidRPr="00834C74">
        <w:rPr>
          <w:i/>
        </w:rPr>
        <w:t>genetically modified food</w:t>
      </w:r>
      <w:r w:rsidRPr="00834C74">
        <w:rPr>
          <w:rStyle w:val="FootnoteReference"/>
        </w:rPr>
        <w:footnoteReference w:id="2"/>
      </w:r>
      <w:r>
        <w:rPr>
          <w:i/>
        </w:rPr>
        <w:t xml:space="preserve"> </w:t>
      </w:r>
      <w:r w:rsidRPr="00906EC5">
        <w:t>(</w:t>
      </w:r>
      <w:r>
        <w:t xml:space="preserve">GM </w:t>
      </w:r>
      <w:r w:rsidRPr="00BC298E">
        <w:t>food</w:t>
      </w:r>
      <w:r>
        <w:t xml:space="preserve">). The requirements imposed by section 1.5.2—4 </w:t>
      </w:r>
      <w:r w:rsidRPr="001C3142">
        <w:t>generally apply only to foods for retail sale and to foods sold to a caterer</w:t>
      </w:r>
      <w:r w:rsidR="007E2F33">
        <w:t>,</w:t>
      </w:r>
      <w:r w:rsidRPr="001C3142">
        <w:t xml:space="preserve"> under subsection</w:t>
      </w:r>
      <w:r w:rsidR="003732A0">
        <w:t>s</w:t>
      </w:r>
      <w:r w:rsidRPr="001C3142">
        <w:t xml:space="preserve"> 1.2.1—8(1) and</w:t>
      </w:r>
      <w:r w:rsidRPr="00BC298E">
        <w:t xml:space="preserve"> 1.2.1—9(3), </w:t>
      </w:r>
      <w:r>
        <w:t xml:space="preserve">and </w:t>
      </w:r>
      <w:r w:rsidRPr="001C3142">
        <w:t>section 1.2.1—15 respectively.</w:t>
      </w:r>
    </w:p>
    <w:p w14:paraId="6098F8A7" w14:textId="513B318C" w:rsidR="00473E7A" w:rsidRPr="00AB4622" w:rsidRDefault="00473E7A" w:rsidP="00473E7A">
      <w:pPr>
        <w:pStyle w:val="Heading3"/>
      </w:pPr>
      <w:bookmarkStart w:id="38" w:name="_Toc102400313"/>
      <w:bookmarkEnd w:id="35"/>
      <w:bookmarkEnd w:id="36"/>
      <w:bookmarkEnd w:id="37"/>
      <w:r>
        <w:t>1.3.</w:t>
      </w:r>
      <w:r w:rsidR="006D5CD1">
        <w:t>4</w:t>
      </w:r>
      <w:r>
        <w:tab/>
        <w:t>International standard</w:t>
      </w:r>
      <w:r w:rsidRPr="00AB4622">
        <w:t>s</w:t>
      </w:r>
      <w:bookmarkEnd w:id="38"/>
    </w:p>
    <w:p w14:paraId="36E8771E" w14:textId="77777777" w:rsidR="00FC718F" w:rsidRDefault="00D20788" w:rsidP="00FC718F">
      <w:pPr>
        <w:rPr>
          <w:lang w:bidi="ar-SA"/>
        </w:rPr>
      </w:pPr>
      <w:r>
        <w:t>In developing food regulatory measures, FSANZ must have regard to the promotion of consistency between domestic and international food standards. In terms of food safety, the relevant international standard setting body is the Codex Alimentarius Commission (Codex). In contrast to food additives, t</w:t>
      </w:r>
      <w:r w:rsidRPr="00D4472B">
        <w:t xml:space="preserve">here </w:t>
      </w:r>
      <w:r>
        <w:t xml:space="preserve">is no Codex Alimentarius ‘general standard’ </w:t>
      </w:r>
      <w:r w:rsidRPr="00D4472B">
        <w:t>for enzymes</w:t>
      </w:r>
      <w:r>
        <w:t>, however as noted above there are internationally recognised specifications for enzyme preparations established by JECFA and Food Chemicals Codex.</w:t>
      </w:r>
      <w:r w:rsidR="00FC718F">
        <w:t xml:space="preserve"> In addition, t</w:t>
      </w:r>
      <w:r w:rsidR="00FC718F">
        <w:rPr>
          <w:lang w:bidi="ar-SA"/>
        </w:rPr>
        <w:t xml:space="preserve">here is a Codex guideline, </w:t>
      </w:r>
      <w:r w:rsidR="00FC718F">
        <w:rPr>
          <w:i/>
          <w:lang w:bidi="ar-SA"/>
        </w:rPr>
        <w:t>Guidelines on Substances used as Processing Aids</w:t>
      </w:r>
      <w:r w:rsidR="00FC718F">
        <w:rPr>
          <w:lang w:bidi="ar-SA"/>
        </w:rPr>
        <w:t xml:space="preserve"> (CAC/GL 75-2010) </w:t>
      </w:r>
      <w:r w:rsidR="00FC718F">
        <w:rPr>
          <w:lang w:bidi="ar-SA"/>
        </w:rPr>
        <w:lastRenderedPageBreak/>
        <w:t>which sets out general principles for the safe use of substances used as processing aids, including that substances used as processing aids shall be used under conditions of GMP.</w:t>
      </w:r>
    </w:p>
    <w:p w14:paraId="69E4F775" w14:textId="0251D639" w:rsidR="00AF387F" w:rsidRPr="00CB67E3" w:rsidRDefault="00F33BB8" w:rsidP="00D062E4">
      <w:pPr>
        <w:pStyle w:val="Heading2"/>
        <w:rPr>
          <w:u w:color="FFFF00"/>
        </w:rPr>
      </w:pPr>
      <w:bookmarkStart w:id="39" w:name="_Toc102400314"/>
      <w:r>
        <w:rPr>
          <w:u w:color="FFFF00"/>
        </w:rPr>
        <w:t>1</w:t>
      </w:r>
      <w:r w:rsidR="00606C88">
        <w:rPr>
          <w:u w:color="FFFF00"/>
        </w:rPr>
        <w:t>.4</w:t>
      </w:r>
      <w:r w:rsidR="001542D8">
        <w:rPr>
          <w:u w:color="FFFF00"/>
        </w:rPr>
        <w:tab/>
      </w:r>
      <w:r w:rsidR="00741EFE">
        <w:rPr>
          <w:u w:color="FFFF00"/>
        </w:rPr>
        <w:t xml:space="preserve">Reasons </w:t>
      </w:r>
      <w:r w:rsidR="00741EFE" w:rsidRPr="00CB67E3">
        <w:rPr>
          <w:u w:color="FFFF00"/>
        </w:rPr>
        <w:t>for accepting A</w:t>
      </w:r>
      <w:r w:rsidR="00AF387F" w:rsidRPr="00CB67E3">
        <w:rPr>
          <w:u w:color="FFFF00"/>
        </w:rPr>
        <w:t>pplication</w:t>
      </w:r>
      <w:bookmarkEnd w:id="26"/>
      <w:bookmarkEnd w:id="39"/>
      <w:r w:rsidR="00180C41" w:rsidRPr="00CB67E3">
        <w:rPr>
          <w:u w:color="FFFF00"/>
        </w:rPr>
        <w:t xml:space="preserve"> </w:t>
      </w:r>
      <w:bookmarkEnd w:id="27"/>
      <w:bookmarkEnd w:id="28"/>
    </w:p>
    <w:p w14:paraId="10C6B011" w14:textId="77777777" w:rsidR="001C322B" w:rsidRDefault="001C322B" w:rsidP="001C322B">
      <w:bookmarkStart w:id="40" w:name="_Toc425174933"/>
      <w:bookmarkStart w:id="41" w:name="_Toc286391008"/>
      <w:bookmarkStart w:id="42" w:name="_Toc11735630"/>
      <w:bookmarkStart w:id="43" w:name="_Toc29883114"/>
      <w:bookmarkStart w:id="44" w:name="_Toc41906801"/>
      <w:bookmarkStart w:id="45" w:name="_Toc41907548"/>
      <w:bookmarkStart w:id="46" w:name="_Toc120358578"/>
      <w:bookmarkStart w:id="47" w:name="_Toc175381435"/>
      <w:bookmarkEnd w:id="5"/>
      <w:bookmarkEnd w:id="6"/>
      <w:bookmarkEnd w:id="7"/>
      <w:bookmarkEnd w:id="8"/>
      <w:bookmarkEnd w:id="9"/>
      <w:bookmarkEnd w:id="29"/>
      <w:r>
        <w:t>The application was accepted for assessment because:</w:t>
      </w:r>
    </w:p>
    <w:p w14:paraId="315D460E" w14:textId="77777777" w:rsidR="001C322B" w:rsidRDefault="001C322B" w:rsidP="001C322B"/>
    <w:p w14:paraId="625564AB" w14:textId="6A065BE9" w:rsidR="001C322B" w:rsidRDefault="001C322B" w:rsidP="001C322B">
      <w:pPr>
        <w:pStyle w:val="FSBullet1"/>
        <w:numPr>
          <w:ilvl w:val="0"/>
          <w:numId w:val="15"/>
        </w:numPr>
        <w:ind w:left="567" w:hanging="567"/>
      </w:pPr>
      <w:r>
        <w:t xml:space="preserve">it complied with the procedural requirements under subsection 22(2) of the </w:t>
      </w:r>
      <w:r w:rsidR="006D7AED" w:rsidRPr="00774D5E">
        <w:rPr>
          <w:i/>
        </w:rPr>
        <w:t>Food Standards Australia New Zealand At 1991</w:t>
      </w:r>
      <w:r w:rsidR="006D7AED" w:rsidRPr="00774D5E">
        <w:t xml:space="preserve"> (FSANZ Act)</w:t>
      </w:r>
      <w:r>
        <w:t>; and</w:t>
      </w:r>
    </w:p>
    <w:p w14:paraId="0103EF4F" w14:textId="77777777" w:rsidR="001C322B" w:rsidRDefault="001C322B" w:rsidP="001C322B">
      <w:pPr>
        <w:pStyle w:val="FSBullet1"/>
        <w:numPr>
          <w:ilvl w:val="0"/>
          <w:numId w:val="15"/>
        </w:numPr>
        <w:ind w:left="567" w:hanging="567"/>
      </w:pPr>
      <w:r>
        <w:t>it related to a matter that might be developed as a food regulatory measure.</w:t>
      </w:r>
    </w:p>
    <w:p w14:paraId="0AF08359" w14:textId="0F004E7E" w:rsidR="00DE79D9" w:rsidRDefault="001C322B" w:rsidP="001C322B">
      <w:pPr>
        <w:pStyle w:val="Heading2"/>
      </w:pPr>
      <w:r>
        <w:t xml:space="preserve"> </w:t>
      </w:r>
      <w:bookmarkStart w:id="48" w:name="_Toc102400315"/>
      <w:r w:rsidR="00D3171B">
        <w:t>1</w:t>
      </w:r>
      <w:r w:rsidR="00606C88">
        <w:t>.5</w:t>
      </w:r>
      <w:r w:rsidR="00DE79D9">
        <w:tab/>
        <w:t>Procedure for assessment</w:t>
      </w:r>
      <w:bookmarkEnd w:id="40"/>
      <w:bookmarkEnd w:id="48"/>
    </w:p>
    <w:p w14:paraId="47EBA959" w14:textId="22280592" w:rsidR="00DE79D9" w:rsidRPr="00CB67E3" w:rsidRDefault="00DE79D9" w:rsidP="00DE79D9">
      <w:r w:rsidRPr="00CB67E3">
        <w:t>The Application is being assessed under the G</w:t>
      </w:r>
      <w:r w:rsidR="009B019E" w:rsidRPr="00CB67E3">
        <w:t>eneral</w:t>
      </w:r>
      <w:r w:rsidRPr="00CB67E3">
        <w:t xml:space="preserve"> Procedure</w:t>
      </w:r>
      <w:r w:rsidR="001C322B" w:rsidRPr="00CB67E3">
        <w:t>.</w:t>
      </w:r>
    </w:p>
    <w:p w14:paraId="36CCA821" w14:textId="77777777" w:rsidR="00DE79D9" w:rsidRPr="00D062E4" w:rsidRDefault="00DE79D9" w:rsidP="00180C41"/>
    <w:p w14:paraId="645AC9EF" w14:textId="77777777" w:rsidR="00AF387F" w:rsidRPr="00180C41" w:rsidRDefault="00D3171B" w:rsidP="00180C41">
      <w:pPr>
        <w:pStyle w:val="Heading1"/>
      </w:pPr>
      <w:bookmarkStart w:id="49" w:name="_Toc300933424"/>
      <w:bookmarkStart w:id="50" w:name="_Toc425174934"/>
      <w:bookmarkStart w:id="51" w:name="_Toc102400316"/>
      <w:r>
        <w:t>2</w:t>
      </w:r>
      <w:r w:rsidR="001542D8">
        <w:tab/>
      </w:r>
      <w:r w:rsidR="00350DBD">
        <w:t>S</w:t>
      </w:r>
      <w:r w:rsidR="00FB1533">
        <w:t>ummary of the a</w:t>
      </w:r>
      <w:r w:rsidR="00FD2FBE">
        <w:t>ssessment</w:t>
      </w:r>
      <w:bookmarkEnd w:id="41"/>
      <w:bookmarkEnd w:id="49"/>
      <w:bookmarkEnd w:id="50"/>
      <w:bookmarkEnd w:id="51"/>
    </w:p>
    <w:p w14:paraId="67415EA2" w14:textId="53D7367D" w:rsidR="004F69F6" w:rsidRPr="00932F14" w:rsidRDefault="00D3171B" w:rsidP="004646F8">
      <w:pPr>
        <w:pStyle w:val="Heading2"/>
      </w:pPr>
      <w:bookmarkStart w:id="52" w:name="_Toc286391009"/>
      <w:bookmarkStart w:id="53" w:name="_Toc300933425"/>
      <w:bookmarkStart w:id="54" w:name="_Toc425174936"/>
      <w:bookmarkStart w:id="55" w:name="_Toc102400317"/>
      <w:bookmarkStart w:id="56" w:name="_Toc120358583"/>
      <w:bookmarkStart w:id="57" w:name="_Toc175381440"/>
      <w:r>
        <w:t>2</w:t>
      </w:r>
      <w:r w:rsidR="00271F00">
        <w:t>.</w:t>
      </w:r>
      <w:r w:rsidR="009B019E">
        <w:t>1</w:t>
      </w:r>
      <w:r w:rsidR="00271F00">
        <w:tab/>
      </w:r>
      <w:r w:rsidR="004F69F6" w:rsidRPr="00932F14">
        <w:t xml:space="preserve">Risk </w:t>
      </w:r>
      <w:r w:rsidR="00741EFE">
        <w:t>a</w:t>
      </w:r>
      <w:r w:rsidR="004F69F6" w:rsidRPr="00932F14">
        <w:t>ssessment</w:t>
      </w:r>
      <w:bookmarkEnd w:id="52"/>
      <w:bookmarkEnd w:id="53"/>
      <w:bookmarkEnd w:id="54"/>
      <w:bookmarkEnd w:id="55"/>
      <w:r w:rsidR="004F69F6" w:rsidRPr="00932F14">
        <w:t xml:space="preserve"> </w:t>
      </w:r>
      <w:bookmarkEnd w:id="56"/>
      <w:bookmarkEnd w:id="57"/>
    </w:p>
    <w:p w14:paraId="661A4AF3" w14:textId="55C6AD19" w:rsidR="00882DD6" w:rsidRPr="00882DD6" w:rsidRDefault="00882DD6" w:rsidP="00882DD6">
      <w:pPr>
        <w:rPr>
          <w:lang w:val="en-AU"/>
        </w:rPr>
      </w:pPr>
      <w:bookmarkStart w:id="58" w:name="_Toc175381442"/>
      <w:bookmarkStart w:id="59" w:name="_Toc286391010"/>
      <w:bookmarkStart w:id="60" w:name="_Toc300933426"/>
      <w:bookmarkStart w:id="61" w:name="_Toc425174937"/>
      <w:r w:rsidRPr="00882DD6">
        <w:rPr>
          <w:lang w:val="en-AU"/>
        </w:rPr>
        <w:t>FSANZ has assessed the public health and safety risks associated with p</w:t>
      </w:r>
      <w:r>
        <w:rPr>
          <w:lang w:val="en-AU"/>
        </w:rPr>
        <w:t xml:space="preserve">olygalacturonase produced from GM </w:t>
      </w:r>
      <w:r w:rsidRPr="00882DD6">
        <w:rPr>
          <w:i/>
          <w:lang w:val="en-AU"/>
        </w:rPr>
        <w:t>A. oryzae</w:t>
      </w:r>
      <w:r w:rsidRPr="00882DD6">
        <w:rPr>
          <w:lang w:val="en-AU"/>
        </w:rPr>
        <w:t xml:space="preserve"> strain AR-183, </w:t>
      </w:r>
      <w:r>
        <w:rPr>
          <w:lang w:val="en-AU"/>
        </w:rPr>
        <w:t>which contains</w:t>
      </w:r>
      <w:r w:rsidRPr="00882DD6">
        <w:rPr>
          <w:lang w:val="en-AU"/>
        </w:rPr>
        <w:t xml:space="preserve"> the polygalacturonase gene from </w:t>
      </w:r>
      <w:r w:rsidRPr="00882DD6">
        <w:rPr>
          <w:i/>
          <w:lang w:val="en-AU"/>
        </w:rPr>
        <w:t>A.</w:t>
      </w:r>
      <w:r>
        <w:rPr>
          <w:i/>
          <w:lang w:val="en-AU"/>
        </w:rPr>
        <w:t> </w:t>
      </w:r>
      <w:r w:rsidRPr="00882DD6">
        <w:rPr>
          <w:i/>
          <w:lang w:val="en-AU"/>
        </w:rPr>
        <w:t>tubingensis</w:t>
      </w:r>
      <w:r w:rsidR="009E5870">
        <w:rPr>
          <w:lang w:val="en-AU"/>
        </w:rPr>
        <w:t>.</w:t>
      </w:r>
    </w:p>
    <w:p w14:paraId="19BA32EF" w14:textId="77777777" w:rsidR="00882DD6" w:rsidRPr="00882DD6" w:rsidRDefault="00882DD6" w:rsidP="00882DD6">
      <w:pPr>
        <w:rPr>
          <w:lang w:val="en-AU"/>
        </w:rPr>
      </w:pPr>
    </w:p>
    <w:p w14:paraId="1740A875" w14:textId="0A20308C" w:rsidR="00882DD6" w:rsidRPr="00882DD6" w:rsidRDefault="00882DD6" w:rsidP="00882DD6">
      <w:pPr>
        <w:rPr>
          <w:lang w:val="en-AU"/>
        </w:rPr>
      </w:pPr>
      <w:r w:rsidRPr="00882DD6">
        <w:rPr>
          <w:lang w:val="en-AU"/>
        </w:rPr>
        <w:t xml:space="preserve">The proposed use of </w:t>
      </w:r>
      <w:r>
        <w:rPr>
          <w:lang w:val="en-AU"/>
        </w:rPr>
        <w:t xml:space="preserve">the </w:t>
      </w:r>
      <w:r w:rsidRPr="00882DD6">
        <w:rPr>
          <w:lang w:val="en-AU"/>
        </w:rPr>
        <w:t>polygalacturonase is as a processing aid to catalyse t</w:t>
      </w:r>
      <w:r>
        <w:rPr>
          <w:lang w:val="en-AU"/>
        </w:rPr>
        <w:t>he breakdown of pectin during</w:t>
      </w:r>
      <w:r w:rsidRPr="00882DD6">
        <w:rPr>
          <w:lang w:val="en-AU"/>
        </w:rPr>
        <w:t xml:space="preserve"> the manufacture and/or processing of fruit and vegetable juices/products; and in the production of coffee, f</w:t>
      </w:r>
      <w:r>
        <w:rPr>
          <w:lang w:val="en-AU"/>
        </w:rPr>
        <w:t>lavouring substances and wine. Based on an a</w:t>
      </w:r>
      <w:r w:rsidRPr="00882DD6">
        <w:rPr>
          <w:lang w:val="en-AU"/>
        </w:rPr>
        <w:t>nalysis of the evidence provided</w:t>
      </w:r>
      <w:r>
        <w:rPr>
          <w:lang w:val="en-AU"/>
        </w:rPr>
        <w:t>, FSANZ concludes</w:t>
      </w:r>
      <w:r w:rsidRPr="00882DD6">
        <w:rPr>
          <w:lang w:val="en-AU"/>
        </w:rPr>
        <w:t xml:space="preserve"> that the use of the enzyme in the quantity and form proposed is technologically justified.</w:t>
      </w:r>
    </w:p>
    <w:p w14:paraId="268B5BBC" w14:textId="77777777" w:rsidR="00882DD6" w:rsidRPr="00882DD6" w:rsidRDefault="00882DD6" w:rsidP="00882DD6">
      <w:pPr>
        <w:rPr>
          <w:lang w:val="en-AU"/>
        </w:rPr>
      </w:pPr>
    </w:p>
    <w:p w14:paraId="4561F7C8" w14:textId="454450CE" w:rsidR="00882DD6" w:rsidRPr="00882DD6" w:rsidRDefault="00882DD6" w:rsidP="00882DD6">
      <w:pPr>
        <w:rPr>
          <w:lang w:val="en-AU"/>
        </w:rPr>
      </w:pPr>
      <w:r w:rsidRPr="00882DD6">
        <w:rPr>
          <w:lang w:val="en-AU"/>
        </w:rPr>
        <w:t>No public health and safety concerns were identified in the assessment of p</w:t>
      </w:r>
      <w:r w:rsidR="009C16D2">
        <w:rPr>
          <w:lang w:val="en-AU"/>
        </w:rPr>
        <w:t xml:space="preserve">olygalacturonase sourced from GM </w:t>
      </w:r>
      <w:r w:rsidR="009C16D2" w:rsidRPr="009C16D2">
        <w:rPr>
          <w:i/>
          <w:lang w:val="en-AU"/>
        </w:rPr>
        <w:t>A. oryzae</w:t>
      </w:r>
      <w:r w:rsidRPr="00882DD6">
        <w:rPr>
          <w:lang w:val="en-AU"/>
        </w:rPr>
        <w:t xml:space="preserve"> strain AR-183 co</w:t>
      </w:r>
      <w:r w:rsidR="009C16D2">
        <w:rPr>
          <w:lang w:val="en-AU"/>
        </w:rPr>
        <w:t xml:space="preserve">ntaining the polygalacturonase gene from </w:t>
      </w:r>
      <w:r w:rsidR="009C16D2" w:rsidRPr="009C16D2">
        <w:rPr>
          <w:i/>
          <w:lang w:val="en-AU"/>
        </w:rPr>
        <w:t>A. </w:t>
      </w:r>
      <w:r w:rsidRPr="009C16D2">
        <w:rPr>
          <w:i/>
          <w:lang w:val="en-AU"/>
        </w:rPr>
        <w:t>tubingensis</w:t>
      </w:r>
      <w:r w:rsidRPr="00882DD6">
        <w:rPr>
          <w:lang w:val="en-AU"/>
        </w:rPr>
        <w:t xml:space="preserve"> under the proposed conditions of use. A microbiological assessment concluded that the GM host strain is neither pathogenic nor toxigenic, and a biotechnology assessment confirmed the genetic modification is as described and that the inserted gene has been stably introduced.</w:t>
      </w:r>
      <w:r w:rsidR="009E5870">
        <w:rPr>
          <w:lang w:val="en-AU"/>
        </w:rPr>
        <w:t xml:space="preserve"> </w:t>
      </w:r>
      <w:r w:rsidRPr="00882DD6">
        <w:rPr>
          <w:lang w:val="en-AU"/>
        </w:rPr>
        <w:t xml:space="preserve">A toxicological assessment combined with a dietary exposure assessment concluded the enzyme is safe under </w:t>
      </w:r>
      <w:r w:rsidR="009C16D2">
        <w:rPr>
          <w:lang w:val="en-AU"/>
        </w:rPr>
        <w:t>the proposed conditions of use.</w:t>
      </w:r>
    </w:p>
    <w:p w14:paraId="5A6B7B96" w14:textId="77777777" w:rsidR="00882DD6" w:rsidRPr="00882DD6" w:rsidRDefault="00882DD6" w:rsidP="00882DD6">
      <w:pPr>
        <w:rPr>
          <w:lang w:val="en-AU"/>
        </w:rPr>
      </w:pPr>
    </w:p>
    <w:p w14:paraId="57BED75D" w14:textId="687111B7" w:rsidR="00882DD6" w:rsidRDefault="00882DD6" w:rsidP="00882DD6">
      <w:pPr>
        <w:rPr>
          <w:lang w:val="en-AU"/>
        </w:rPr>
      </w:pPr>
      <w:r w:rsidRPr="00882DD6">
        <w:rPr>
          <w:lang w:val="en-AU"/>
        </w:rPr>
        <w:t>In the absence of any identifiable hazard, an acceptable daily intake (ADI) ‘not specified’ is appropriate.</w:t>
      </w:r>
    </w:p>
    <w:p w14:paraId="2D44F391" w14:textId="75BE7D1C" w:rsidR="00882DD6" w:rsidRDefault="00882DD6" w:rsidP="001C322B">
      <w:pPr>
        <w:rPr>
          <w:lang w:val="en-AU"/>
        </w:rPr>
      </w:pPr>
    </w:p>
    <w:p w14:paraId="0BD3BBC1" w14:textId="0DCE447E" w:rsidR="009C16D2" w:rsidRDefault="001C322B" w:rsidP="001C322B">
      <w:r>
        <w:t>For further details on th</w:t>
      </w:r>
      <w:r w:rsidR="009C16D2">
        <w:t>e risk assessment, refer to SD1—</w:t>
      </w:r>
      <w:r w:rsidR="00714112">
        <w:t xml:space="preserve"> Risk and Technical Assessment</w:t>
      </w:r>
      <w:r w:rsidR="0009450F">
        <w:t xml:space="preserve"> Report</w:t>
      </w:r>
      <w:r w:rsidR="009C16D2">
        <w:t>.</w:t>
      </w:r>
    </w:p>
    <w:p w14:paraId="76162CAE" w14:textId="7C768124" w:rsidR="004F69F6" w:rsidRPr="00932F14" w:rsidRDefault="00D3171B" w:rsidP="001C322B">
      <w:pPr>
        <w:pStyle w:val="Heading2"/>
      </w:pPr>
      <w:bookmarkStart w:id="62" w:name="_Toc102400318"/>
      <w:r>
        <w:t>2</w:t>
      </w:r>
      <w:r w:rsidR="0045556F">
        <w:t>.</w:t>
      </w:r>
      <w:r w:rsidR="009B019E">
        <w:t>2</w:t>
      </w:r>
      <w:r w:rsidR="00271F00">
        <w:tab/>
      </w:r>
      <w:bookmarkEnd w:id="58"/>
      <w:bookmarkEnd w:id="59"/>
      <w:bookmarkEnd w:id="60"/>
      <w:r w:rsidR="0045556F">
        <w:t>R</w:t>
      </w:r>
      <w:r w:rsidR="00707E72">
        <w:t>isk m</w:t>
      </w:r>
      <w:r w:rsidR="008A35FB">
        <w:t>anagement</w:t>
      </w:r>
      <w:bookmarkEnd w:id="61"/>
      <w:bookmarkEnd w:id="62"/>
    </w:p>
    <w:p w14:paraId="599A042B" w14:textId="77777777" w:rsidR="001C322B" w:rsidRDefault="001C322B" w:rsidP="001C322B">
      <w:bookmarkStart w:id="63" w:name="_Toc300761910"/>
      <w:r>
        <w:t>The risk management options available to FSANZ after assessment, were to:</w:t>
      </w:r>
    </w:p>
    <w:p w14:paraId="049ED019" w14:textId="77777777" w:rsidR="001C322B" w:rsidRDefault="001C322B" w:rsidP="001C322B"/>
    <w:p w14:paraId="5BA206D4" w14:textId="18EAC29C" w:rsidR="001C322B" w:rsidRDefault="001C322B" w:rsidP="001C322B">
      <w:pPr>
        <w:pStyle w:val="FSBullet1"/>
        <w:numPr>
          <w:ilvl w:val="0"/>
          <w:numId w:val="15"/>
        </w:numPr>
        <w:ind w:left="567" w:hanging="567"/>
      </w:pPr>
      <w:r>
        <w:t xml:space="preserve">either reject the </w:t>
      </w:r>
      <w:r w:rsidR="007B5D9A">
        <w:t>application; or</w:t>
      </w:r>
    </w:p>
    <w:p w14:paraId="3F07D296" w14:textId="77777777" w:rsidR="00436BAE" w:rsidRDefault="001C322B" w:rsidP="001C322B">
      <w:pPr>
        <w:pStyle w:val="FSBullet1"/>
        <w:numPr>
          <w:ilvl w:val="0"/>
          <w:numId w:val="15"/>
        </w:numPr>
        <w:ind w:left="567" w:hanging="567"/>
      </w:pPr>
      <w:r>
        <w:t>prepare a draft variation of the Code</w:t>
      </w:r>
      <w:r w:rsidR="00436BAE">
        <w:t>.</w:t>
      </w:r>
    </w:p>
    <w:p w14:paraId="168D752F" w14:textId="77777777" w:rsidR="00436BAE" w:rsidRDefault="00436BAE" w:rsidP="001262D2">
      <w:pPr>
        <w:pStyle w:val="FSBullet1"/>
        <w:numPr>
          <w:ilvl w:val="0"/>
          <w:numId w:val="0"/>
        </w:numPr>
      </w:pPr>
    </w:p>
    <w:p w14:paraId="35D6C0BD" w14:textId="637D9A4F" w:rsidR="00A45F3A" w:rsidRDefault="00A45F3A" w:rsidP="001262D2">
      <w:pPr>
        <w:pStyle w:val="FSBullet1"/>
        <w:numPr>
          <w:ilvl w:val="0"/>
          <w:numId w:val="0"/>
        </w:numPr>
      </w:pPr>
      <w:r>
        <w:t xml:space="preserve">The </w:t>
      </w:r>
      <w:r w:rsidRPr="0009450F">
        <w:t>Risk and Technical Assessment Report</w:t>
      </w:r>
      <w:r>
        <w:t xml:space="preserve"> concluded that the use of this enzyme is technologically justified in the foods requested and there are no concerns when used for its stated purpose, at levels consistent with GMP</w:t>
      </w:r>
      <w:r w:rsidR="00627CE1">
        <w:t>.</w:t>
      </w:r>
    </w:p>
    <w:p w14:paraId="3A79D5F3" w14:textId="77777777" w:rsidR="00A45F3A" w:rsidRDefault="00A45F3A" w:rsidP="001262D2">
      <w:pPr>
        <w:pStyle w:val="FSBullet1"/>
        <w:numPr>
          <w:ilvl w:val="0"/>
          <w:numId w:val="0"/>
        </w:numPr>
      </w:pPr>
    </w:p>
    <w:p w14:paraId="254AB5EC" w14:textId="13E9201B" w:rsidR="001C322B" w:rsidRDefault="00436BAE" w:rsidP="00627CE1">
      <w:pPr>
        <w:pStyle w:val="FSBullet1"/>
        <w:numPr>
          <w:ilvl w:val="0"/>
          <w:numId w:val="0"/>
        </w:numPr>
      </w:pPr>
      <w:r>
        <w:lastRenderedPageBreak/>
        <w:t>For the reasons listed below and in SD</w:t>
      </w:r>
      <w:r w:rsidR="0009450F">
        <w:t>1</w:t>
      </w:r>
      <w:r>
        <w:t>, FSANZ decided to prepare a draft variation</w:t>
      </w:r>
      <w:r w:rsidR="00A45F3A">
        <w:t xml:space="preserve"> (see Attachment A)</w:t>
      </w:r>
      <w:r>
        <w:t xml:space="preserve"> to </w:t>
      </w:r>
      <w:r w:rsidR="001C322B">
        <w:t xml:space="preserve">permit the enzyme, </w:t>
      </w:r>
      <w:r w:rsidR="00CA634E">
        <w:t xml:space="preserve">polygalacturonase </w:t>
      </w:r>
      <w:r w:rsidR="001C322B">
        <w:t>(EC 3.2.1.</w:t>
      </w:r>
      <w:r w:rsidR="00CA634E">
        <w:t>15</w:t>
      </w:r>
      <w:r w:rsidR="001C322B">
        <w:t xml:space="preserve">) sourced from a GM strain of </w:t>
      </w:r>
      <w:r w:rsidR="00CA634E">
        <w:rPr>
          <w:i/>
        </w:rPr>
        <w:t>A</w:t>
      </w:r>
      <w:r w:rsidR="001C322B">
        <w:rPr>
          <w:i/>
        </w:rPr>
        <w:t xml:space="preserve">. </w:t>
      </w:r>
      <w:r w:rsidR="00CA634E">
        <w:rPr>
          <w:i/>
        </w:rPr>
        <w:t>oryzae</w:t>
      </w:r>
      <w:r w:rsidR="00206A4A">
        <w:rPr>
          <w:i/>
        </w:rPr>
        <w:t xml:space="preserve"> </w:t>
      </w:r>
      <w:r w:rsidR="00206A4A">
        <w:t xml:space="preserve">containing the polygalacturonase gene from </w:t>
      </w:r>
      <w:r w:rsidR="00206A4A" w:rsidRPr="00206A4A">
        <w:rPr>
          <w:i/>
        </w:rPr>
        <w:t>A</w:t>
      </w:r>
      <w:r w:rsidR="00407566">
        <w:rPr>
          <w:i/>
        </w:rPr>
        <w:t>.</w:t>
      </w:r>
      <w:r w:rsidR="00206A4A" w:rsidRPr="00206A4A">
        <w:rPr>
          <w:i/>
        </w:rPr>
        <w:t xml:space="preserve"> tubingensis</w:t>
      </w:r>
      <w:r w:rsidR="001C322B">
        <w:rPr>
          <w:rFonts w:eastAsia="Calibri"/>
          <w:bCs/>
          <w:szCs w:val="22"/>
          <w:lang w:val="en-AU"/>
        </w:rPr>
        <w:t xml:space="preserve">, </w:t>
      </w:r>
      <w:r w:rsidR="001C322B">
        <w:rPr>
          <w:lang w:val="en-AU"/>
        </w:rPr>
        <w:t xml:space="preserve">to be used as a processing aid </w:t>
      </w:r>
      <w:r w:rsidR="008D4281" w:rsidRPr="00273B52">
        <w:t>in the manufacture</w:t>
      </w:r>
      <w:r w:rsidR="008D4281">
        <w:t xml:space="preserve"> and/or processing of fruit and vegetable juices/</w:t>
      </w:r>
      <w:r w:rsidR="008D4281" w:rsidRPr="00273B52">
        <w:t xml:space="preserve">products; </w:t>
      </w:r>
      <w:r w:rsidR="008D4281">
        <w:t>and in the production of coffee</w:t>
      </w:r>
      <w:r w:rsidR="008D4281" w:rsidRPr="00273B52">
        <w:t xml:space="preserve">, flavouring </w:t>
      </w:r>
      <w:r w:rsidR="008D4281">
        <w:t>substances and wine</w:t>
      </w:r>
      <w:r w:rsidR="00744021">
        <w:t xml:space="preserve">. </w:t>
      </w:r>
      <w:r>
        <w:t>The draft variation will provide that i</w:t>
      </w:r>
      <w:r w:rsidR="00744021">
        <w:t xml:space="preserve">ts use is </w:t>
      </w:r>
      <w:r w:rsidR="001C322B">
        <w:t>subject to the condition that the amount of enzyme used must be consistent with GMP</w:t>
      </w:r>
      <w:r w:rsidR="001C322B">
        <w:rPr>
          <w:lang w:val="en-AU"/>
        </w:rPr>
        <w:t>.</w:t>
      </w:r>
    </w:p>
    <w:p w14:paraId="19D5A238" w14:textId="403C3EA1" w:rsidR="001C322B" w:rsidRDefault="001C322B" w:rsidP="001C322B"/>
    <w:p w14:paraId="33BD10D7" w14:textId="6ABBA94A" w:rsidR="001C322B" w:rsidRDefault="001C322B" w:rsidP="001C322B">
      <w:r>
        <w:t xml:space="preserve">Other risk management considerations for this application are related to </w:t>
      </w:r>
      <w:r w:rsidR="009E5870">
        <w:t xml:space="preserve">the </w:t>
      </w:r>
      <w:r>
        <w:t xml:space="preserve">enzyme </w:t>
      </w:r>
      <w:r w:rsidR="00407566">
        <w:t xml:space="preserve">and source microorganism </w:t>
      </w:r>
      <w:r>
        <w:t>nomenclature</w:t>
      </w:r>
      <w:r w:rsidR="00407566">
        <w:t>, specifications,</w:t>
      </w:r>
      <w:r>
        <w:t xml:space="preserve"> and labelling, which are discussed below. The regulatory options analysed in Section 2.4.1.1 of this report take account of the safety of the enzyme.</w:t>
      </w:r>
    </w:p>
    <w:p w14:paraId="773BE16B" w14:textId="77777777" w:rsidR="001C322B" w:rsidRPr="001C322B" w:rsidRDefault="001C322B" w:rsidP="001C322B">
      <w:pPr>
        <w:pStyle w:val="Heading3"/>
      </w:pPr>
      <w:bookmarkStart w:id="64" w:name="_Toc87259493"/>
      <w:bookmarkStart w:id="65" w:name="_Toc28004034"/>
      <w:bookmarkStart w:id="66" w:name="_Toc505939265"/>
      <w:bookmarkStart w:id="67" w:name="_Toc486000623"/>
      <w:bookmarkStart w:id="68" w:name="_Toc479146887"/>
      <w:bookmarkStart w:id="69" w:name="_Toc102400319"/>
      <w:r w:rsidRPr="001C322B">
        <w:rPr>
          <w:bCs w:val="0"/>
        </w:rPr>
        <w:t>2.2.1</w:t>
      </w:r>
      <w:r w:rsidRPr="001C322B">
        <w:rPr>
          <w:bCs w:val="0"/>
        </w:rPr>
        <w:tab/>
        <w:t>Regulatory approval for enzymes</w:t>
      </w:r>
      <w:bookmarkEnd w:id="64"/>
      <w:bookmarkEnd w:id="65"/>
      <w:bookmarkEnd w:id="66"/>
      <w:bookmarkEnd w:id="67"/>
      <w:bookmarkEnd w:id="68"/>
      <w:bookmarkEnd w:id="69"/>
    </w:p>
    <w:p w14:paraId="4F43B37E" w14:textId="550AEB9F" w:rsidR="001C322B" w:rsidRDefault="001C322B" w:rsidP="001C322B">
      <w:r>
        <w:t xml:space="preserve">As stated above, FSANZ has prepared a draft variation to permit the use of the enzyme as a processing aid </w:t>
      </w:r>
      <w:r w:rsidR="008D4281" w:rsidRPr="00273B52">
        <w:t>in the manufacture</w:t>
      </w:r>
      <w:r w:rsidR="008D4281">
        <w:t xml:space="preserve"> and/or processing of fruit and vegetable juices/</w:t>
      </w:r>
      <w:r w:rsidR="008D4281" w:rsidRPr="00273B52">
        <w:t xml:space="preserve">products; </w:t>
      </w:r>
      <w:r w:rsidR="008D4281">
        <w:t>and in the production of coffee</w:t>
      </w:r>
      <w:r w:rsidR="008D4281" w:rsidRPr="00273B52">
        <w:t xml:space="preserve">, flavouring </w:t>
      </w:r>
      <w:r w:rsidR="008D4281">
        <w:t>substances and wine</w:t>
      </w:r>
      <w:r>
        <w:t>. The express permission for the enzyme to be used as a processing aid would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Pr>
          <w:rStyle w:val="FootnoteReference"/>
        </w:rPr>
        <w:footnoteReference w:id="3"/>
      </w:r>
      <w:r w:rsidR="00704BE2">
        <w:t>.</w:t>
      </w:r>
    </w:p>
    <w:p w14:paraId="7349B8B8" w14:textId="224950D9" w:rsidR="001C322B" w:rsidRPr="00EC5690" w:rsidRDefault="001C322B" w:rsidP="001C322B">
      <w:pPr>
        <w:pStyle w:val="Heading3"/>
        <w:rPr>
          <w:color w:val="auto"/>
        </w:rPr>
      </w:pPr>
      <w:bookmarkStart w:id="70" w:name="_Toc87259494"/>
      <w:bookmarkStart w:id="71" w:name="_Toc28004035"/>
      <w:bookmarkStart w:id="72" w:name="_Toc505939266"/>
      <w:bookmarkStart w:id="73" w:name="_Toc438728880"/>
      <w:bookmarkStart w:id="74" w:name="_Toc422314550"/>
      <w:bookmarkStart w:id="75" w:name="_Toc408481344"/>
      <w:bookmarkStart w:id="76" w:name="_Toc402946766"/>
      <w:bookmarkStart w:id="77" w:name="_Toc393271473"/>
      <w:bookmarkStart w:id="78" w:name="_Toc102400320"/>
      <w:r w:rsidRPr="00EC5690">
        <w:rPr>
          <w:bCs w:val="0"/>
          <w:color w:val="auto"/>
        </w:rPr>
        <w:t>2.2.2</w:t>
      </w:r>
      <w:r w:rsidRPr="00EC5690">
        <w:rPr>
          <w:bCs w:val="0"/>
          <w:color w:val="auto"/>
        </w:rPr>
        <w:tab/>
        <w:t>Enzyme nomenclature</w:t>
      </w:r>
      <w:bookmarkEnd w:id="70"/>
      <w:bookmarkEnd w:id="71"/>
      <w:bookmarkEnd w:id="72"/>
      <w:bookmarkEnd w:id="73"/>
      <w:bookmarkEnd w:id="74"/>
      <w:bookmarkEnd w:id="75"/>
      <w:bookmarkEnd w:id="76"/>
      <w:bookmarkEnd w:id="77"/>
      <w:r w:rsidR="005432B3">
        <w:rPr>
          <w:bCs w:val="0"/>
          <w:color w:val="auto"/>
        </w:rPr>
        <w:t xml:space="preserve">, </w:t>
      </w:r>
      <w:r w:rsidR="00EC3FC0">
        <w:rPr>
          <w:bCs w:val="0"/>
          <w:color w:val="auto"/>
        </w:rPr>
        <w:t>source microorganism nomenclature</w:t>
      </w:r>
      <w:r w:rsidR="005432B3">
        <w:rPr>
          <w:bCs w:val="0"/>
          <w:color w:val="auto"/>
        </w:rPr>
        <w:t>,</w:t>
      </w:r>
      <w:r w:rsidR="00EC3FC0">
        <w:rPr>
          <w:bCs w:val="0"/>
          <w:color w:val="auto"/>
        </w:rPr>
        <w:t xml:space="preserve"> </w:t>
      </w:r>
      <w:r w:rsidR="005432B3">
        <w:rPr>
          <w:bCs w:val="0"/>
          <w:color w:val="auto"/>
        </w:rPr>
        <w:t>and specifications</w:t>
      </w:r>
      <w:bookmarkEnd w:id="78"/>
    </w:p>
    <w:p w14:paraId="6E4063C7" w14:textId="4B3DF0A7" w:rsidR="001C322B" w:rsidRDefault="001C322B" w:rsidP="001C322B">
      <w:pPr>
        <w:rPr>
          <w:lang w:bidi="ar-SA"/>
        </w:rPr>
      </w:pPr>
      <w:r>
        <w:rPr>
          <w:rFonts w:eastAsia="Calibri" w:cs="Arial"/>
          <w:bCs/>
          <w:szCs w:val="22"/>
          <w:lang w:val="en-AU" w:bidi="ar-SA"/>
        </w:rPr>
        <w:t>FSANZ notes that the International Union of Biochemistry and Mole</w:t>
      </w:r>
      <w:r w:rsidR="009E5870">
        <w:rPr>
          <w:rFonts w:eastAsia="Calibri" w:cs="Arial"/>
          <w:bCs/>
          <w:szCs w:val="22"/>
          <w:lang w:val="en-AU" w:bidi="ar-SA"/>
        </w:rPr>
        <w:t>cular Biology (IUBMB) uses the accepted</w:t>
      </w:r>
      <w:r>
        <w:rPr>
          <w:rFonts w:eastAsia="Calibri" w:cs="Arial"/>
          <w:bCs/>
          <w:szCs w:val="22"/>
          <w:lang w:val="en-AU" w:bidi="ar-SA"/>
        </w:rPr>
        <w:t xml:space="preserve"> name ‘</w:t>
      </w:r>
      <w:r w:rsidR="00206A4A">
        <w:rPr>
          <w:rFonts w:eastAsia="Calibri" w:cs="Arial"/>
          <w:bCs/>
          <w:szCs w:val="22"/>
          <w:lang w:val="en-AU" w:bidi="ar-SA"/>
        </w:rPr>
        <w:t>endo-polygalacturonase</w:t>
      </w:r>
      <w:r w:rsidR="00704BE2">
        <w:rPr>
          <w:rFonts w:eastAsia="Calibri" w:cs="Arial"/>
          <w:bCs/>
          <w:szCs w:val="22"/>
          <w:lang w:val="en-AU" w:bidi="ar-SA"/>
        </w:rPr>
        <w:t>’</w:t>
      </w:r>
      <w:r>
        <w:rPr>
          <w:rFonts w:eastAsia="Calibri" w:cs="Arial"/>
          <w:bCs/>
          <w:szCs w:val="22"/>
          <w:lang w:val="en-AU" w:bidi="ar-SA"/>
        </w:rPr>
        <w:t xml:space="preserve"> for the enzyme EC 3.2.</w:t>
      </w:r>
      <w:r w:rsidR="00206A4A">
        <w:rPr>
          <w:rFonts w:eastAsia="Calibri" w:cs="Arial"/>
          <w:bCs/>
          <w:szCs w:val="22"/>
          <w:lang w:val="en-AU" w:bidi="ar-SA"/>
        </w:rPr>
        <w:t>1.</w:t>
      </w:r>
      <w:r w:rsidR="001553F1">
        <w:rPr>
          <w:rFonts w:eastAsia="Calibri" w:cs="Arial"/>
          <w:bCs/>
          <w:szCs w:val="22"/>
          <w:lang w:val="en-AU" w:bidi="ar-SA"/>
        </w:rPr>
        <w:t>1</w:t>
      </w:r>
      <w:r w:rsidR="00206A4A">
        <w:rPr>
          <w:rFonts w:eastAsia="Calibri" w:cs="Arial"/>
          <w:bCs/>
          <w:szCs w:val="22"/>
          <w:lang w:val="en-AU" w:bidi="ar-SA"/>
        </w:rPr>
        <w:t>5</w:t>
      </w:r>
      <w:r w:rsidR="00442AF7">
        <w:rPr>
          <w:rFonts w:eastAsia="Calibri" w:cs="Arial"/>
          <w:bCs/>
          <w:szCs w:val="22"/>
          <w:lang w:val="en-AU" w:bidi="ar-SA"/>
        </w:rPr>
        <w:t xml:space="preserve"> (see section 2.1.1 of the SD1)</w:t>
      </w:r>
      <w:r>
        <w:rPr>
          <w:rFonts w:eastAsia="Calibri" w:cs="Arial"/>
          <w:bCs/>
          <w:szCs w:val="22"/>
          <w:lang w:val="en-AU" w:bidi="ar-SA"/>
        </w:rPr>
        <w:t>. However, FSANZ has decided to use the name ‘</w:t>
      </w:r>
      <w:r w:rsidR="00206A4A">
        <w:rPr>
          <w:rFonts w:eastAsia="Calibri" w:cs="Arial"/>
          <w:bCs/>
          <w:szCs w:val="22"/>
          <w:lang w:val="en-AU" w:bidi="ar-SA"/>
        </w:rPr>
        <w:t>polygalacturonase</w:t>
      </w:r>
      <w:r w:rsidR="009E5870">
        <w:rPr>
          <w:rFonts w:eastAsia="Calibri" w:cs="Arial"/>
          <w:bCs/>
          <w:szCs w:val="22"/>
          <w:lang w:val="en-AU" w:bidi="ar-SA"/>
        </w:rPr>
        <w:t>’</w:t>
      </w:r>
      <w:r>
        <w:rPr>
          <w:rFonts w:eastAsia="Calibri" w:cs="Arial"/>
          <w:bCs/>
          <w:szCs w:val="22"/>
          <w:lang w:val="en-AU" w:bidi="ar-SA"/>
        </w:rPr>
        <w:t>, which the</w:t>
      </w:r>
      <w:r w:rsidR="009E5870">
        <w:rPr>
          <w:rFonts w:eastAsia="Calibri" w:cs="Arial"/>
          <w:bCs/>
          <w:szCs w:val="22"/>
          <w:lang w:val="en-AU" w:bidi="ar-SA"/>
        </w:rPr>
        <w:t xml:space="preserve"> IUBMB lists as one of the other</w:t>
      </w:r>
      <w:r>
        <w:rPr>
          <w:rFonts w:eastAsia="Calibri" w:cs="Arial"/>
          <w:bCs/>
          <w:szCs w:val="22"/>
          <w:lang w:val="en-AU" w:bidi="ar-SA"/>
        </w:rPr>
        <w:t xml:space="preserve"> names for this enzyme,</w:t>
      </w:r>
      <w:r>
        <w:rPr>
          <w:lang w:bidi="ar-SA"/>
        </w:rPr>
        <w:t xml:space="preserve"> in the proposed draft variation to the Code, to remain consistent with how the already permitted </w:t>
      </w:r>
      <w:r w:rsidR="00206A4A">
        <w:rPr>
          <w:lang w:bidi="ar-SA"/>
        </w:rPr>
        <w:t>polygalacturonase enzymes</w:t>
      </w:r>
      <w:r>
        <w:rPr>
          <w:lang w:bidi="ar-SA"/>
        </w:rPr>
        <w:t xml:space="preserve"> have been listed</w:t>
      </w:r>
      <w:r w:rsidR="00CB67E3">
        <w:rPr>
          <w:lang w:bidi="ar-SA"/>
        </w:rPr>
        <w:t xml:space="preserve"> in the Code</w:t>
      </w:r>
      <w:r w:rsidR="00704BE2">
        <w:rPr>
          <w:lang w:bidi="ar-SA"/>
        </w:rPr>
        <w:t>.</w:t>
      </w:r>
    </w:p>
    <w:p w14:paraId="66B54DE1" w14:textId="6A836178" w:rsidR="00EC3FC0" w:rsidRDefault="00EC3FC0" w:rsidP="001C322B">
      <w:pPr>
        <w:rPr>
          <w:lang w:bidi="ar-SA"/>
        </w:rPr>
      </w:pPr>
    </w:p>
    <w:p w14:paraId="4D3F2C95" w14:textId="77B4B7E7" w:rsidR="001A0E6C" w:rsidRDefault="001A0E6C" w:rsidP="001C322B">
      <w:pPr>
        <w:rPr>
          <w:lang w:bidi="ar-SA"/>
        </w:rPr>
      </w:pPr>
      <w:r>
        <w:t>Nomenclature for the host and gene donor organisms (</w:t>
      </w:r>
      <w:r w:rsidRPr="00704BE2">
        <w:rPr>
          <w:i/>
        </w:rPr>
        <w:t>A</w:t>
      </w:r>
      <w:r>
        <w:rPr>
          <w:i/>
        </w:rPr>
        <w:t>.</w:t>
      </w:r>
      <w:r w:rsidRPr="00704BE2">
        <w:rPr>
          <w:i/>
        </w:rPr>
        <w:t xml:space="preserve"> oryzae</w:t>
      </w:r>
      <w:r>
        <w:t xml:space="preserve"> and </w:t>
      </w:r>
      <w:r w:rsidRPr="00704BE2">
        <w:rPr>
          <w:i/>
        </w:rPr>
        <w:t>A</w:t>
      </w:r>
      <w:r>
        <w:rPr>
          <w:i/>
        </w:rPr>
        <w:t>.</w:t>
      </w:r>
      <w:r w:rsidRPr="00704BE2">
        <w:rPr>
          <w:i/>
        </w:rPr>
        <w:t xml:space="preserve"> tubingensis</w:t>
      </w:r>
      <w:r>
        <w:t>, respectively), is in accordance with accepted international norms for fungal taxonomy.</w:t>
      </w:r>
    </w:p>
    <w:p w14:paraId="52E8F401" w14:textId="38F8665F" w:rsidR="005432B3" w:rsidRDefault="005432B3" w:rsidP="005432B3">
      <w:pPr>
        <w:rPr>
          <w:lang w:bidi="ar-SA"/>
        </w:rPr>
      </w:pPr>
    </w:p>
    <w:p w14:paraId="42C0CF65" w14:textId="178FE5D3" w:rsidR="005432B3" w:rsidRDefault="005432B3" w:rsidP="005432B3">
      <w:r>
        <w:rPr>
          <w:lang w:bidi="ar-SA"/>
        </w:rPr>
        <w:t xml:space="preserve">There are relevant identity and purity specifications for the enzyme in two </w:t>
      </w:r>
      <w:r w:rsidR="005A12AC">
        <w:rPr>
          <w:lang w:bidi="ar-SA"/>
        </w:rPr>
        <w:t xml:space="preserve">of the </w:t>
      </w:r>
      <w:r>
        <w:rPr>
          <w:lang w:bidi="ar-SA"/>
        </w:rPr>
        <w:t xml:space="preserve">primary sources of specifications listed in Schedule 3 of the Code – namely the </w:t>
      </w:r>
      <w:r w:rsidR="009E5870">
        <w:t>JECFA</w:t>
      </w:r>
      <w:r w:rsidRPr="008A1AF1">
        <w:t xml:space="preserve"> </w:t>
      </w:r>
      <w:r>
        <w:t xml:space="preserve">Combined </w:t>
      </w:r>
      <w:r w:rsidRPr="00835176">
        <w:t>Compendium of Food Additive Specifications</w:t>
      </w:r>
      <w:r>
        <w:t>,</w:t>
      </w:r>
      <w:r w:rsidRPr="00835176">
        <w:t xml:space="preserve"> and the </w:t>
      </w:r>
      <w:r w:rsidRPr="008A1AF1">
        <w:t xml:space="preserve">United States Pharmacopeial Convention Food </w:t>
      </w:r>
      <w:r>
        <w:t>c</w:t>
      </w:r>
      <w:r w:rsidRPr="008A1AF1">
        <w:t xml:space="preserve">hemicals </w:t>
      </w:r>
      <w:r>
        <w:t>c</w:t>
      </w:r>
      <w:r w:rsidRPr="008A1AF1">
        <w:t>odex</w:t>
      </w:r>
      <w:bookmarkStart w:id="79" w:name="_Toc505939267"/>
      <w:bookmarkStart w:id="80" w:name="_Toc470259459"/>
      <w:bookmarkStart w:id="81" w:name="_Toc438728881"/>
      <w:bookmarkStart w:id="82" w:name="_Toc422314551"/>
      <w:bookmarkStart w:id="83" w:name="_Toc87259495"/>
      <w:bookmarkStart w:id="84" w:name="_Toc28004036"/>
      <w:r w:rsidR="005A12AC">
        <w:t>.</w:t>
      </w:r>
    </w:p>
    <w:p w14:paraId="3740A9BA" w14:textId="09B12DC0" w:rsidR="001C322B" w:rsidRPr="005432B3" w:rsidRDefault="001C322B" w:rsidP="005432B3">
      <w:pPr>
        <w:pStyle w:val="Heading3"/>
        <w:rPr>
          <w:bCs w:val="0"/>
          <w:color w:val="auto"/>
        </w:rPr>
      </w:pPr>
      <w:bookmarkStart w:id="85" w:name="_Toc102400321"/>
      <w:r w:rsidRPr="005432B3">
        <w:rPr>
          <w:bCs w:val="0"/>
          <w:color w:val="auto"/>
        </w:rPr>
        <w:t>2.2.3</w:t>
      </w:r>
      <w:r w:rsidRPr="005432B3">
        <w:rPr>
          <w:bCs w:val="0"/>
          <w:color w:val="auto"/>
        </w:rPr>
        <w:tab/>
        <w:t xml:space="preserve">Labelling </w:t>
      </w:r>
      <w:bookmarkEnd w:id="79"/>
      <w:bookmarkEnd w:id="80"/>
      <w:bookmarkEnd w:id="81"/>
      <w:bookmarkEnd w:id="82"/>
      <w:r w:rsidRPr="005432B3">
        <w:rPr>
          <w:bCs w:val="0"/>
          <w:color w:val="auto"/>
        </w:rPr>
        <w:t>requirements</w:t>
      </w:r>
      <w:bookmarkEnd w:id="83"/>
      <w:bookmarkEnd w:id="84"/>
      <w:bookmarkEnd w:id="85"/>
    </w:p>
    <w:p w14:paraId="46BC15B8" w14:textId="5279C0BD" w:rsidR="001C322B" w:rsidRDefault="00374E3F" w:rsidP="001C322B">
      <w:r w:rsidRPr="00384B4A">
        <w:t xml:space="preserve">In general, processing aids are exempt from the requirement to be declared in the statement of ingredients, unless other labelling requirements apply </w:t>
      </w:r>
      <w:r w:rsidR="00F043EA">
        <w:rPr>
          <w:lang w:eastAsia="en-AU" w:bidi="ar-SA"/>
        </w:rPr>
        <w:t>(see Section 1.3.3 above).</w:t>
      </w:r>
      <w:r>
        <w:rPr>
          <w:lang w:eastAsia="en-AU" w:bidi="ar-SA"/>
        </w:rPr>
        <w:t xml:space="preserve"> </w:t>
      </w:r>
      <w:r w:rsidRPr="00374E3F">
        <w:rPr>
          <w:lang w:eastAsia="en-AU" w:bidi="ar-SA"/>
        </w:rPr>
        <w:t>In the case of foods manufactured using this processing aid, other requirements apply as detailed in sections 2.2.3.1</w:t>
      </w:r>
      <w:r>
        <w:rPr>
          <w:lang w:eastAsia="en-AU" w:bidi="ar-SA"/>
        </w:rPr>
        <w:t xml:space="preserve"> </w:t>
      </w:r>
      <w:r w:rsidRPr="00374E3F">
        <w:rPr>
          <w:lang w:eastAsia="en-AU" w:bidi="ar-SA"/>
        </w:rPr>
        <w:t>below.</w:t>
      </w:r>
    </w:p>
    <w:p w14:paraId="389A02D2" w14:textId="16F0998C" w:rsidR="001C322B" w:rsidRPr="00EC5690" w:rsidRDefault="001C322B" w:rsidP="001C322B">
      <w:pPr>
        <w:pStyle w:val="Heading4"/>
      </w:pPr>
      <w:r w:rsidRPr="00EC5690">
        <w:rPr>
          <w:bCs w:val="0"/>
        </w:rPr>
        <w:t>2.2.3.1</w:t>
      </w:r>
      <w:r w:rsidRPr="00EC5690">
        <w:rPr>
          <w:bCs w:val="0"/>
        </w:rPr>
        <w:tab/>
        <w:t>Labelling requirements for food produced using gene technology</w:t>
      </w:r>
    </w:p>
    <w:p w14:paraId="0746272C" w14:textId="6F55EF87" w:rsidR="00605D6D" w:rsidRDefault="00605D6D" w:rsidP="00605D6D">
      <w:r w:rsidRPr="006C0D0B">
        <w:t>Standard 1.5.2 in effect</w:t>
      </w:r>
      <w:r>
        <w:t xml:space="preserve"> provides that a substance used as a processing aid that contains novel DNA or novel protein is a GM food. </w:t>
      </w:r>
      <w:r w:rsidR="007E2F33">
        <w:t>S</w:t>
      </w:r>
      <w:r>
        <w:t xml:space="preserve">ubsection 1.5.2—4(2) states that the information relating to foods produced using gene technology must include the statement ‘genetically modified’ in conjunction with the name of the GM food. Subsection 1.5.2—4(3) states that if </w:t>
      </w:r>
      <w:r>
        <w:lastRenderedPageBreak/>
        <w:t>the GM food is used as a processing aid, the information may be included i</w:t>
      </w:r>
      <w:r w:rsidR="00704BE2">
        <w:t>n the statement of ingredients.</w:t>
      </w:r>
    </w:p>
    <w:p w14:paraId="29597C75" w14:textId="77777777" w:rsidR="00605D6D" w:rsidRDefault="00605D6D" w:rsidP="00605D6D"/>
    <w:p w14:paraId="69085431" w14:textId="5C118CA2" w:rsidR="00605D6D" w:rsidRPr="00FA3914" w:rsidRDefault="00605D6D" w:rsidP="00605D6D">
      <w:r>
        <w:t>T</w:t>
      </w:r>
      <w:r w:rsidRPr="0016460D">
        <w:t>he requirement for labelling as ‘genetically modified’ differ</w:t>
      </w:r>
      <w:r>
        <w:t>s</w:t>
      </w:r>
      <w:r w:rsidRPr="0016460D">
        <w:t xml:space="preserve"> depending on whether the </w:t>
      </w:r>
      <w:r>
        <w:t>GM</w:t>
      </w:r>
      <w:r w:rsidRPr="0016460D">
        <w:t xml:space="preserve"> food is an ingredient of the food for sale or not. </w:t>
      </w:r>
      <w:r w:rsidRPr="00FA3914">
        <w:t xml:space="preserve">A food for retail sale or sold to a caterer that </w:t>
      </w:r>
      <w:r w:rsidRPr="0039317D">
        <w:t xml:space="preserve">contains polygalacturonase sourced from the GM strain of </w:t>
      </w:r>
      <w:r w:rsidRPr="0039317D">
        <w:rPr>
          <w:i/>
        </w:rPr>
        <w:t>A</w:t>
      </w:r>
      <w:r w:rsidR="00545264" w:rsidRPr="0039317D">
        <w:rPr>
          <w:i/>
        </w:rPr>
        <w:t>. </w:t>
      </w:r>
      <w:r w:rsidRPr="0039317D">
        <w:rPr>
          <w:i/>
        </w:rPr>
        <w:t>oryzae</w:t>
      </w:r>
      <w:r w:rsidRPr="0039317D">
        <w:rPr>
          <w:color w:val="FF0000"/>
        </w:rPr>
        <w:t xml:space="preserve"> </w:t>
      </w:r>
      <w:r w:rsidRPr="0039317D">
        <w:t>as</w:t>
      </w:r>
      <w:r w:rsidRPr="00FA3914">
        <w:t xml:space="preserve"> an ingredient (</w:t>
      </w:r>
      <w:r w:rsidR="004612DA">
        <w:t>e.g.</w:t>
      </w:r>
      <w:r w:rsidRPr="00FA3914">
        <w:t xml:space="preserve"> the enzyme is used in the </w:t>
      </w:r>
      <w:r w:rsidR="008D4281">
        <w:t>production</w:t>
      </w:r>
      <w:r w:rsidRPr="00FA3914">
        <w:t xml:space="preserve"> </w:t>
      </w:r>
      <w:r w:rsidRPr="00605D6D">
        <w:t xml:space="preserve">of </w:t>
      </w:r>
      <w:r w:rsidR="007E2F33">
        <w:t>fruit juice</w:t>
      </w:r>
      <w:r w:rsidRPr="00605D6D">
        <w:t xml:space="preserve">) </w:t>
      </w:r>
      <w:r w:rsidRPr="00FA3914">
        <w:t xml:space="preserve">would be required to be labelled </w:t>
      </w:r>
      <w:r w:rsidR="007E2F33">
        <w:t xml:space="preserve">with the statement </w:t>
      </w:r>
      <w:r w:rsidRPr="00FA3914">
        <w:t>‘genetically modified’ in conjunction with the name of the enzyme.</w:t>
      </w:r>
    </w:p>
    <w:p w14:paraId="7F92C4C6" w14:textId="77777777" w:rsidR="00605D6D" w:rsidRPr="00FA3914" w:rsidRDefault="00605D6D" w:rsidP="00605D6D"/>
    <w:p w14:paraId="200D3E96" w14:textId="379883EC" w:rsidR="001C322B" w:rsidRDefault="00605D6D" w:rsidP="00605D6D">
      <w:r w:rsidRPr="00FA3914">
        <w:t>FSANZ notes</w:t>
      </w:r>
      <w:r>
        <w:t xml:space="preserve"> however,</w:t>
      </w:r>
      <w:r w:rsidRPr="00FA3914">
        <w:t xml:space="preserve"> </w:t>
      </w:r>
      <w:r>
        <w:t xml:space="preserve">that </w:t>
      </w:r>
      <w:r w:rsidRPr="00FA3914">
        <w:t xml:space="preserve">if the </w:t>
      </w:r>
      <w:r>
        <w:t>food</w:t>
      </w:r>
      <w:r w:rsidR="007E2F33">
        <w:t xml:space="preserve"> made using the enzyme </w:t>
      </w:r>
      <w:r>
        <w:t xml:space="preserve">is </w:t>
      </w:r>
      <w:r w:rsidRPr="00FA3914">
        <w:t xml:space="preserve">not </w:t>
      </w:r>
      <w:r w:rsidR="0010795B">
        <w:t>the</w:t>
      </w:r>
      <w:r w:rsidRPr="00FA3914">
        <w:t xml:space="preserve"> food for sale itself (</w:t>
      </w:r>
      <w:r>
        <w:t>e.g.</w:t>
      </w:r>
      <w:r w:rsidRPr="00FA3914">
        <w:t xml:space="preserve"> </w:t>
      </w:r>
      <w:r w:rsidR="004612DA">
        <w:t xml:space="preserve">is present in </w:t>
      </w:r>
      <w:r w:rsidR="00545264">
        <w:t xml:space="preserve">fruit </w:t>
      </w:r>
      <w:r w:rsidR="007E2F33">
        <w:t xml:space="preserve">juice </w:t>
      </w:r>
      <w:r w:rsidR="004612DA">
        <w:t xml:space="preserve">used </w:t>
      </w:r>
      <w:r w:rsidR="00374E3F">
        <w:t xml:space="preserve">as an ingredient </w:t>
      </w:r>
      <w:r w:rsidR="007E2F33">
        <w:t xml:space="preserve">in a </w:t>
      </w:r>
      <w:r w:rsidR="00CD5407">
        <w:t>beverage product</w:t>
      </w:r>
      <w:r w:rsidRPr="00605D6D">
        <w:t xml:space="preserve">), </w:t>
      </w:r>
      <w:r w:rsidRPr="00FA3914">
        <w:t>t</w:t>
      </w:r>
      <w:r>
        <w:t>he</w:t>
      </w:r>
      <w:r w:rsidRPr="00FA3914">
        <w:t xml:space="preserve"> enzyme would not be an ingredient in the food for sale</w:t>
      </w:r>
      <w:r>
        <w:t xml:space="preserve"> and the labelling requirement</w:t>
      </w:r>
      <w:r w:rsidRPr="00FA3914">
        <w:t xml:space="preserve"> would not apply.</w:t>
      </w:r>
    </w:p>
    <w:p w14:paraId="3726B7F1" w14:textId="77777777" w:rsidR="001C322B" w:rsidRPr="00EC5690" w:rsidRDefault="001C322B" w:rsidP="001C322B">
      <w:pPr>
        <w:pStyle w:val="Heading3"/>
      </w:pPr>
      <w:bookmarkStart w:id="86" w:name="_Toc87259496"/>
      <w:bookmarkStart w:id="87" w:name="_Toc28004037"/>
      <w:bookmarkStart w:id="88" w:name="_Toc505939268"/>
      <w:bookmarkStart w:id="89" w:name="_Toc486000626"/>
      <w:bookmarkStart w:id="90" w:name="_Toc479146890"/>
      <w:bookmarkStart w:id="91" w:name="_Toc102400322"/>
      <w:r w:rsidRPr="00EC5690">
        <w:rPr>
          <w:bCs w:val="0"/>
        </w:rPr>
        <w:t>2.2.4</w:t>
      </w:r>
      <w:r w:rsidRPr="00EC5690">
        <w:rPr>
          <w:bCs w:val="0"/>
        </w:rPr>
        <w:tab/>
        <w:t>Risk management conclusion</w:t>
      </w:r>
      <w:bookmarkEnd w:id="86"/>
      <w:bookmarkEnd w:id="87"/>
      <w:bookmarkEnd w:id="88"/>
      <w:bookmarkEnd w:id="89"/>
      <w:bookmarkEnd w:id="90"/>
      <w:bookmarkEnd w:id="91"/>
    </w:p>
    <w:p w14:paraId="2B92AEE2" w14:textId="694EC0B9" w:rsidR="00D3171B" w:rsidRPr="0006704A" w:rsidRDefault="001C322B" w:rsidP="001262D2">
      <w:pPr>
        <w:pStyle w:val="CommentText"/>
        <w:rPr>
          <w:sz w:val="22"/>
          <w:szCs w:val="22"/>
        </w:rPr>
      </w:pPr>
      <w:r w:rsidRPr="0006704A">
        <w:rPr>
          <w:sz w:val="22"/>
          <w:szCs w:val="22"/>
        </w:rPr>
        <w:t xml:space="preserve">The risk management conclusion is to permit </w:t>
      </w:r>
      <w:r w:rsidR="001004D1" w:rsidRPr="0006704A">
        <w:rPr>
          <w:sz w:val="22"/>
          <w:szCs w:val="22"/>
        </w:rPr>
        <w:t>polygalacturonase</w:t>
      </w:r>
      <w:r w:rsidRPr="0006704A">
        <w:rPr>
          <w:sz w:val="22"/>
          <w:szCs w:val="22"/>
          <w:lang w:eastAsia="en-AU" w:bidi="ar-SA"/>
        </w:rPr>
        <w:t xml:space="preserve"> </w:t>
      </w:r>
      <w:r w:rsidRPr="0006704A">
        <w:rPr>
          <w:sz w:val="22"/>
          <w:szCs w:val="22"/>
        </w:rPr>
        <w:t xml:space="preserve">sourced from a GM strain of </w:t>
      </w:r>
      <w:r w:rsidR="001004D1" w:rsidRPr="0006704A">
        <w:rPr>
          <w:i/>
          <w:sz w:val="22"/>
          <w:szCs w:val="22"/>
        </w:rPr>
        <w:t>A. oryzae</w:t>
      </w:r>
      <w:r w:rsidRPr="0006704A">
        <w:rPr>
          <w:sz w:val="22"/>
          <w:szCs w:val="22"/>
        </w:rPr>
        <w:t xml:space="preserve">, expressing a </w:t>
      </w:r>
      <w:r w:rsidR="001004D1" w:rsidRPr="0006704A">
        <w:rPr>
          <w:sz w:val="22"/>
          <w:szCs w:val="22"/>
        </w:rPr>
        <w:t>polygalacturonase</w:t>
      </w:r>
      <w:r w:rsidRPr="0006704A">
        <w:rPr>
          <w:sz w:val="22"/>
          <w:szCs w:val="22"/>
        </w:rPr>
        <w:t xml:space="preserve"> gene from </w:t>
      </w:r>
      <w:r w:rsidR="001004D1" w:rsidRPr="0006704A">
        <w:rPr>
          <w:i/>
          <w:sz w:val="22"/>
          <w:szCs w:val="22"/>
        </w:rPr>
        <w:t>A</w:t>
      </w:r>
      <w:r w:rsidRPr="0006704A">
        <w:rPr>
          <w:i/>
          <w:sz w:val="22"/>
          <w:szCs w:val="22"/>
        </w:rPr>
        <w:t>. </w:t>
      </w:r>
      <w:r w:rsidR="001004D1" w:rsidRPr="0006704A">
        <w:rPr>
          <w:i/>
          <w:sz w:val="22"/>
          <w:szCs w:val="22"/>
        </w:rPr>
        <w:t>tubingensis</w:t>
      </w:r>
      <w:r w:rsidRPr="0006704A">
        <w:rPr>
          <w:i/>
          <w:sz w:val="22"/>
          <w:szCs w:val="22"/>
        </w:rPr>
        <w:t xml:space="preserve">, </w:t>
      </w:r>
      <w:r w:rsidRPr="0006704A">
        <w:rPr>
          <w:sz w:val="22"/>
          <w:szCs w:val="22"/>
        </w:rPr>
        <w:t xml:space="preserve">as a processing aid by amending the table to </w:t>
      </w:r>
      <w:r w:rsidR="00874710" w:rsidRPr="0006704A">
        <w:rPr>
          <w:sz w:val="22"/>
          <w:szCs w:val="22"/>
        </w:rPr>
        <w:t xml:space="preserve">subsection </w:t>
      </w:r>
      <w:r w:rsidRPr="0006704A">
        <w:rPr>
          <w:sz w:val="22"/>
          <w:szCs w:val="22"/>
        </w:rPr>
        <w:t xml:space="preserve">S18—9(3), which includes enzymes permitted for </w:t>
      </w:r>
      <w:r w:rsidR="00874710" w:rsidRPr="0006704A">
        <w:rPr>
          <w:sz w:val="22"/>
          <w:szCs w:val="22"/>
        </w:rPr>
        <w:t xml:space="preserve">a </w:t>
      </w:r>
      <w:r w:rsidR="001004D1" w:rsidRPr="0006704A">
        <w:rPr>
          <w:sz w:val="22"/>
          <w:szCs w:val="22"/>
        </w:rPr>
        <w:t>stated technological purpose</w:t>
      </w:r>
      <w:r w:rsidRPr="0006704A">
        <w:rPr>
          <w:sz w:val="22"/>
          <w:szCs w:val="22"/>
        </w:rPr>
        <w:t xml:space="preserve">. </w:t>
      </w:r>
      <w:r w:rsidR="00197701" w:rsidRPr="0006704A">
        <w:rPr>
          <w:sz w:val="22"/>
          <w:szCs w:val="22"/>
        </w:rPr>
        <w:t>The technological purpose of this enzyme would be as a processing aid used in in the manufacture and/or processing of fruit and vegetable juices/products; and in the production of coffee, flavouring substances and wine. The maximum level at which the enzyme may be present in the food is an amount consistent with GMP. The express permission for the enzyme to be used as a processing aid in Schedule 18 of the Code will also provide the permission for the enzyme’s potential presence in the food for sale as a food produced using gene technology.</w:t>
      </w:r>
    </w:p>
    <w:p w14:paraId="354BECAB" w14:textId="23991155" w:rsidR="00E520FE" w:rsidRPr="00932F14" w:rsidRDefault="009B019E" w:rsidP="00E520FE">
      <w:pPr>
        <w:pStyle w:val="Heading2"/>
      </w:pPr>
      <w:bookmarkStart w:id="92" w:name="_Toc300933435"/>
      <w:bookmarkStart w:id="93" w:name="_Toc425174938"/>
      <w:bookmarkStart w:id="94" w:name="_Toc102400323"/>
      <w:r>
        <w:t>2.3</w:t>
      </w:r>
      <w:r w:rsidR="00E520FE">
        <w:tab/>
        <w:t>Risk communication</w:t>
      </w:r>
      <w:bookmarkEnd w:id="92"/>
      <w:bookmarkEnd w:id="93"/>
      <w:bookmarkEnd w:id="94"/>
      <w:r w:rsidR="00E520FE">
        <w:t xml:space="preserve"> </w:t>
      </w:r>
    </w:p>
    <w:p w14:paraId="3CC32A6C" w14:textId="1482D40D" w:rsidR="00E520FE" w:rsidRPr="0039317D" w:rsidRDefault="009B019E" w:rsidP="00022DBC">
      <w:pPr>
        <w:pStyle w:val="Heading3"/>
        <w:rPr>
          <w:color w:val="auto"/>
        </w:rPr>
      </w:pPr>
      <w:bookmarkStart w:id="95" w:name="_Toc300933437"/>
      <w:bookmarkStart w:id="96" w:name="_Toc425174939"/>
      <w:bookmarkStart w:id="97" w:name="_Toc102400324"/>
      <w:bookmarkStart w:id="98" w:name="_Toc286391012"/>
      <w:r w:rsidRPr="0039317D">
        <w:rPr>
          <w:color w:val="auto"/>
        </w:rPr>
        <w:t>2.3</w:t>
      </w:r>
      <w:r w:rsidR="00E520FE" w:rsidRPr="0039317D">
        <w:rPr>
          <w:color w:val="auto"/>
        </w:rPr>
        <w:t>.1</w:t>
      </w:r>
      <w:r w:rsidR="00E520FE" w:rsidRPr="0039317D">
        <w:rPr>
          <w:color w:val="auto"/>
        </w:rPr>
        <w:tab/>
        <w:t>Consultation</w:t>
      </w:r>
      <w:bookmarkEnd w:id="95"/>
      <w:bookmarkEnd w:id="96"/>
      <w:bookmarkEnd w:id="97"/>
    </w:p>
    <w:p w14:paraId="632CAD35" w14:textId="77777777" w:rsidR="00EC5690" w:rsidRDefault="00EC5690" w:rsidP="00EC5690">
      <w:bookmarkStart w:id="99" w:name="_Toc300761912"/>
      <w:bookmarkStart w:id="100" w:name="_Toc300933439"/>
      <w:bookmarkStart w:id="101" w:name="_Toc425174940"/>
      <w:bookmarkEnd w:id="98"/>
      <w:r>
        <w:rPr>
          <w:szCs w:val="22"/>
        </w:rPr>
        <w:t xml:space="preserve">Consultation is a key part of FSANZ’s standards development process. </w:t>
      </w:r>
      <w:r>
        <w:t>FSANZ developed and applied a standard communication strategy to this application. All calls for submissions are notified via the Food Standards Notification Circular, media release, FSANZ’s social media tools and Food Standards News.</w:t>
      </w:r>
    </w:p>
    <w:p w14:paraId="43FDC596" w14:textId="77777777" w:rsidR="00EC5690" w:rsidRDefault="00EC5690" w:rsidP="00EC5690"/>
    <w:p w14:paraId="7991E494" w14:textId="77777777" w:rsidR="00EC5690" w:rsidRDefault="00EC5690" w:rsidP="00EC5690">
      <w:r>
        <w:t xml:space="preserve">The process by which FSANZ approaches standards development matters is open, accountable, consultative and transparent. Public submissions are called to obtain the views of interested parties on issues raised by the application and the impacts of regulatory options. </w:t>
      </w:r>
    </w:p>
    <w:p w14:paraId="6CFB00D7" w14:textId="77777777" w:rsidR="00EC5690" w:rsidRDefault="00EC5690" w:rsidP="00EC5690"/>
    <w:p w14:paraId="745C3AB4" w14:textId="77777777" w:rsidR="00EC5690" w:rsidRDefault="00EC5690" w:rsidP="00EC5690">
      <w:pPr>
        <w:rPr>
          <w:szCs w:val="22"/>
        </w:rPr>
      </w:pPr>
      <w:r>
        <w:t>The draft variation will be considered for approval by the FSANZ Board taking into account all public comments received from this call for submissions.</w:t>
      </w:r>
      <w:r>
        <w:rPr>
          <w:szCs w:val="22"/>
        </w:rPr>
        <w:t xml:space="preserve"> </w:t>
      </w:r>
    </w:p>
    <w:p w14:paraId="11B690C2" w14:textId="3043B628" w:rsidR="00AA72B0" w:rsidRDefault="00EC5690" w:rsidP="00374E3F">
      <w:pPr>
        <w:pStyle w:val="Heading3"/>
      </w:pPr>
      <w:r>
        <w:t xml:space="preserve"> </w:t>
      </w:r>
      <w:r w:rsidR="00AA72B0">
        <w:br w:type="page"/>
      </w:r>
    </w:p>
    <w:p w14:paraId="641963CA" w14:textId="3FED67DE" w:rsidR="00E520FE" w:rsidRPr="00022DBC" w:rsidRDefault="008B30DE" w:rsidP="00EC5690">
      <w:pPr>
        <w:pStyle w:val="Heading3"/>
      </w:pPr>
      <w:bookmarkStart w:id="102" w:name="_Toc102400325"/>
      <w:r>
        <w:lastRenderedPageBreak/>
        <w:t>2.3</w:t>
      </w:r>
      <w:r w:rsidR="00022DBC" w:rsidRPr="00022DBC">
        <w:t>.2</w:t>
      </w:r>
      <w:r w:rsidR="00E520FE" w:rsidRPr="00022DBC">
        <w:tab/>
        <w:t>World Trade Organization (WTO)</w:t>
      </w:r>
      <w:bookmarkEnd w:id="99"/>
      <w:bookmarkEnd w:id="100"/>
      <w:bookmarkEnd w:id="101"/>
      <w:bookmarkEnd w:id="102"/>
    </w:p>
    <w:p w14:paraId="0667F31C" w14:textId="77777777" w:rsidR="00EC5690" w:rsidRDefault="00EC5690" w:rsidP="00EC5690">
      <w:pPr>
        <w:rPr>
          <w:rFonts w:cs="Arial"/>
          <w:color w:val="000000"/>
        </w:rPr>
      </w:pPr>
      <w:bookmarkStart w:id="103" w:name="_Toc425174941"/>
      <w:r>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5CE63D81" w14:textId="46433666" w:rsidR="00EC5690" w:rsidRDefault="00EC5690" w:rsidP="00EC5690">
      <w:pPr>
        <w:rPr>
          <w:rFonts w:cs="Arial"/>
          <w:color w:val="000000"/>
        </w:rPr>
      </w:pPr>
    </w:p>
    <w:p w14:paraId="2A41E757" w14:textId="5CA8AA8A" w:rsidR="00660A68" w:rsidRDefault="00336FBF" w:rsidP="00407755">
      <w:pPr>
        <w:rPr>
          <w:rFonts w:cs="Arial"/>
          <w:color w:val="000000"/>
        </w:rPr>
      </w:pPr>
      <w:r>
        <w:rPr>
          <w:rFonts w:cs="Arial"/>
          <w:color w:val="000000"/>
        </w:rPr>
        <w:t xml:space="preserve">As noted </w:t>
      </w:r>
      <w:r w:rsidR="00FC718F">
        <w:rPr>
          <w:rFonts w:cs="Arial"/>
          <w:color w:val="000000"/>
          <w:szCs w:val="22"/>
        </w:rPr>
        <w:t>Section 1.3.4</w:t>
      </w:r>
      <w:r w:rsidRPr="003B2828">
        <w:rPr>
          <w:rFonts w:cs="Arial"/>
          <w:color w:val="000000"/>
          <w:szCs w:val="22"/>
        </w:rPr>
        <w:t xml:space="preserve"> above</w:t>
      </w:r>
      <w:r>
        <w:rPr>
          <w:rFonts w:cs="Arial"/>
          <w:color w:val="000000"/>
        </w:rPr>
        <w:t xml:space="preserve">, </w:t>
      </w:r>
      <w:r w:rsidR="00407755" w:rsidRPr="004F5AA1">
        <w:rPr>
          <w:rFonts w:cs="Arial"/>
          <w:color w:val="000000"/>
        </w:rPr>
        <w:t xml:space="preserve">the relevant international standard setting body is the Codex Alimentarius Commission (Codex). </w:t>
      </w:r>
      <w:r w:rsidR="00FC718F">
        <w:rPr>
          <w:rFonts w:cs="Arial"/>
          <w:color w:val="000000"/>
        </w:rPr>
        <w:t xml:space="preserve">As noted, </w:t>
      </w:r>
      <w:r w:rsidR="00407755" w:rsidRPr="004F5AA1">
        <w:rPr>
          <w:rFonts w:cs="Arial"/>
          <w:color w:val="000000"/>
        </w:rPr>
        <w:t xml:space="preserve">there is no Codex Alimentarius ‘general standard’ for </w:t>
      </w:r>
      <w:r w:rsidR="00407755" w:rsidRPr="003B2828">
        <w:rPr>
          <w:rFonts w:cs="Arial"/>
          <w:color w:val="000000"/>
          <w:szCs w:val="22"/>
        </w:rPr>
        <w:t>processing aids</w:t>
      </w:r>
      <w:r>
        <w:rPr>
          <w:rFonts w:cs="Arial"/>
          <w:color w:val="000000"/>
          <w:szCs w:val="22"/>
        </w:rPr>
        <w:t>, however t</w:t>
      </w:r>
      <w:r w:rsidR="003B2828" w:rsidRPr="003B2828">
        <w:rPr>
          <w:rFonts w:cs="Arial"/>
          <w:color w:val="000000"/>
          <w:szCs w:val="22"/>
        </w:rPr>
        <w:t xml:space="preserve">here </w:t>
      </w:r>
      <w:r w:rsidR="00FC718F">
        <w:rPr>
          <w:rFonts w:cs="Arial"/>
          <w:color w:val="000000"/>
          <w:szCs w:val="22"/>
        </w:rPr>
        <w:t>are JECFA and Food Chemicals Codex general specifications</w:t>
      </w:r>
      <w:r w:rsidR="00813BA5">
        <w:rPr>
          <w:rFonts w:cs="Arial"/>
          <w:color w:val="000000"/>
          <w:szCs w:val="22"/>
        </w:rPr>
        <w:t>, and a Codex guideline on processing aids</w:t>
      </w:r>
      <w:r w:rsidR="00FC718F">
        <w:rPr>
          <w:rFonts w:cs="Arial"/>
          <w:color w:val="000000"/>
          <w:szCs w:val="22"/>
        </w:rPr>
        <w:t xml:space="preserve">. In addition, under JECFA, </w:t>
      </w:r>
      <w:r w:rsidR="003B2828" w:rsidRPr="003B2828">
        <w:rPr>
          <w:rStyle w:val="Emphasis"/>
          <w:rFonts w:cs="Arial"/>
          <w:i w:val="0"/>
          <w:color w:val="000000"/>
          <w:szCs w:val="22"/>
        </w:rPr>
        <w:t xml:space="preserve">enzyme preparations must meet the specifications criteria contained in the individual specification monographs. In the case of polygalacturonase from GM </w:t>
      </w:r>
      <w:r w:rsidR="003B2828" w:rsidRPr="00136712">
        <w:rPr>
          <w:rStyle w:val="Emphasis"/>
          <w:rFonts w:cs="Arial"/>
          <w:color w:val="000000"/>
          <w:szCs w:val="22"/>
        </w:rPr>
        <w:t>A. oryzae</w:t>
      </w:r>
      <w:r w:rsidR="003B2828" w:rsidRPr="003B2828">
        <w:rPr>
          <w:rStyle w:val="Emphasis"/>
          <w:rFonts w:cs="Arial"/>
          <w:i w:val="0"/>
          <w:color w:val="000000"/>
          <w:szCs w:val="22"/>
        </w:rPr>
        <w:t>, there is no individual monograph.</w:t>
      </w:r>
      <w:r w:rsidR="007474CC">
        <w:rPr>
          <w:rStyle w:val="FootnoteReference"/>
          <w:rFonts w:cs="Arial"/>
          <w:iCs/>
          <w:color w:val="000000"/>
          <w:szCs w:val="22"/>
        </w:rPr>
        <w:footnoteReference w:id="4"/>
      </w:r>
    </w:p>
    <w:p w14:paraId="1D1A6A98" w14:textId="77777777" w:rsidR="00660A68" w:rsidRDefault="00660A68" w:rsidP="00407755">
      <w:pPr>
        <w:rPr>
          <w:rFonts w:cs="Arial"/>
          <w:color w:val="000000"/>
        </w:rPr>
      </w:pPr>
    </w:p>
    <w:p w14:paraId="74724876" w14:textId="6FDACFDF" w:rsidR="00EC5690" w:rsidRDefault="00407755" w:rsidP="00EC5690">
      <w:pPr>
        <w:rPr>
          <w:b/>
          <w:bCs/>
          <w:color w:val="000000" w:themeColor="text1"/>
        </w:rPr>
      </w:pPr>
      <w:r w:rsidRPr="004F5AA1">
        <w:rPr>
          <w:rFonts w:cs="Arial"/>
          <w:color w:val="000000"/>
        </w:rPr>
        <w:t xml:space="preserve">Amending the Code to permit the use of polygalacturonase from GM </w:t>
      </w:r>
      <w:r w:rsidRPr="00713C7C">
        <w:rPr>
          <w:rFonts w:cs="Arial"/>
          <w:i/>
          <w:color w:val="000000"/>
        </w:rPr>
        <w:t>A</w:t>
      </w:r>
      <w:r w:rsidR="00713C7C">
        <w:rPr>
          <w:rFonts w:cs="Arial"/>
          <w:i/>
          <w:color w:val="000000"/>
        </w:rPr>
        <w:t>.</w:t>
      </w:r>
      <w:r w:rsidRPr="00713C7C">
        <w:rPr>
          <w:rFonts w:cs="Arial"/>
          <w:i/>
          <w:color w:val="000000"/>
        </w:rPr>
        <w:t xml:space="preserve"> oryzae</w:t>
      </w:r>
      <w:r w:rsidRPr="004F5AA1">
        <w:rPr>
          <w:rFonts w:cs="Arial"/>
          <w:color w:val="000000"/>
        </w:rPr>
        <w:t xml:space="preserve"> as a processing aid as </w:t>
      </w:r>
      <w:r w:rsidR="004F5AA1" w:rsidRPr="004F5AA1">
        <w:rPr>
          <w:rFonts w:cs="Arial"/>
          <w:color w:val="000000"/>
        </w:rPr>
        <w:t>in the foods requested</w:t>
      </w:r>
      <w:r w:rsidRPr="004F5AA1">
        <w:rPr>
          <w:rFonts w:cs="Arial"/>
          <w:color w:val="000000"/>
        </w:rPr>
        <w:t xml:space="preserve"> is unlikely to have a significant effect on international trade. </w:t>
      </w:r>
      <w:r w:rsidR="00EC5690">
        <w:rPr>
          <w:szCs w:val="22"/>
        </w:rPr>
        <w:t>Therefore, a notification to the WTO under Australia’s and New Zealand’s obligations under the WTO Technical Barriers to Trade or Application of Sanitary and Phytosanitary Measures Agreement was not considered</w:t>
      </w:r>
      <w:r w:rsidR="00EC5690">
        <w:t xml:space="preserve"> </w:t>
      </w:r>
      <w:r w:rsidR="00EC5690">
        <w:rPr>
          <w:color w:val="000000" w:themeColor="text1"/>
        </w:rPr>
        <w:t>necessary.</w:t>
      </w:r>
    </w:p>
    <w:p w14:paraId="24C8053D" w14:textId="5F52D63E" w:rsidR="00E520FE" w:rsidRPr="0039317D" w:rsidRDefault="00EC5690" w:rsidP="00EC5690">
      <w:pPr>
        <w:pStyle w:val="Heading2"/>
      </w:pPr>
      <w:r w:rsidRPr="0039317D">
        <w:t xml:space="preserve"> </w:t>
      </w:r>
      <w:bookmarkStart w:id="104" w:name="_Toc102400326"/>
      <w:r w:rsidR="008B30DE" w:rsidRPr="0039317D">
        <w:t>2.4</w:t>
      </w:r>
      <w:r w:rsidR="00022DBC" w:rsidRPr="0039317D">
        <w:tab/>
        <w:t>FSANZ Act assessment requirements</w:t>
      </w:r>
      <w:bookmarkEnd w:id="103"/>
      <w:bookmarkEnd w:id="104"/>
    </w:p>
    <w:p w14:paraId="287DB60D" w14:textId="6023C53E" w:rsidR="00726C2F" w:rsidRPr="0039317D" w:rsidRDefault="00726C2F" w:rsidP="00726C2F">
      <w:r w:rsidRPr="0039317D">
        <w:t xml:space="preserve">When assessing this Application and the subsequent development of a food regulatory measure, FSANZ has had regard to the </w:t>
      </w:r>
      <w:r w:rsidRPr="0039317D" w:rsidDel="00932F14">
        <w:t xml:space="preserve">following </w:t>
      </w:r>
      <w:r w:rsidRPr="0039317D">
        <w:t xml:space="preserve">matters in section </w:t>
      </w:r>
      <w:r w:rsidR="008B30DE" w:rsidRPr="0039317D">
        <w:t>29</w:t>
      </w:r>
      <w:r w:rsidRPr="0039317D">
        <w:t xml:space="preserve"> of the FSANZ Act:</w:t>
      </w:r>
    </w:p>
    <w:p w14:paraId="79BDCFBC" w14:textId="5858C462" w:rsidR="00726C2F" w:rsidRPr="0039317D" w:rsidRDefault="008B30DE" w:rsidP="00726C2F">
      <w:pPr>
        <w:pStyle w:val="Heading3"/>
        <w:rPr>
          <w:color w:val="auto"/>
        </w:rPr>
      </w:pPr>
      <w:bookmarkStart w:id="105" w:name="_Toc425174942"/>
      <w:bookmarkStart w:id="106" w:name="_Toc102400327"/>
      <w:r w:rsidRPr="0039317D">
        <w:rPr>
          <w:color w:val="auto"/>
        </w:rPr>
        <w:t>2.4</w:t>
      </w:r>
      <w:r w:rsidR="00726C2F" w:rsidRPr="0039317D">
        <w:rPr>
          <w:color w:val="auto"/>
        </w:rPr>
        <w:t>.1</w:t>
      </w:r>
      <w:r w:rsidR="00726C2F" w:rsidRPr="0039317D">
        <w:rPr>
          <w:color w:val="auto"/>
        </w:rPr>
        <w:tab/>
        <w:t>Section 29</w:t>
      </w:r>
      <w:bookmarkEnd w:id="105"/>
      <w:bookmarkEnd w:id="106"/>
    </w:p>
    <w:p w14:paraId="01D7564A" w14:textId="45826ABA" w:rsidR="00726C2F" w:rsidRDefault="008B30DE" w:rsidP="00726C2F">
      <w:pPr>
        <w:pStyle w:val="Heading4"/>
      </w:pPr>
      <w:r>
        <w:t>2.4</w:t>
      </w:r>
      <w:r w:rsidR="00195254">
        <w:t>.1.1</w:t>
      </w:r>
      <w:r w:rsidR="00195254">
        <w:tab/>
        <w:t>Co</w:t>
      </w:r>
      <w:r w:rsidR="00195254">
        <w:rPr>
          <w:lang w:val="en-AU"/>
        </w:rPr>
        <w:t>nsideration of costs and benefits</w:t>
      </w:r>
    </w:p>
    <w:p w14:paraId="27B7F8C0" w14:textId="77777777" w:rsidR="001553F1" w:rsidRPr="00224329" w:rsidRDefault="001553F1" w:rsidP="001553F1">
      <w:pPr>
        <w:rPr>
          <w:lang w:bidi="ar-SA"/>
        </w:rPr>
      </w:pPr>
      <w:r w:rsidRPr="00224329">
        <w:rPr>
          <w:lang w:bidi="ar-SA"/>
        </w:rPr>
        <w:t xml:space="preserve">The Office of Best Practice Regulation (OBPR) granted FSANZ a standing exemption from the requirement to develop a Regulatory Impact Statement for </w:t>
      </w:r>
      <w:r w:rsidRPr="007B2366">
        <w:rPr>
          <w:lang w:bidi="ar-SA"/>
        </w:rPr>
        <w:t xml:space="preserve">applications relating to </w:t>
      </w:r>
      <w:r w:rsidRPr="00224329">
        <w:rPr>
          <w:lang w:bidi="ar-SA"/>
        </w:rPr>
        <w:t>processing aids</w:t>
      </w:r>
      <w:r>
        <w:rPr>
          <w:lang w:bidi="ar-SA"/>
        </w:rPr>
        <w:t xml:space="preserve"> and </w:t>
      </w:r>
      <w:r w:rsidRPr="007B2366">
        <w:rPr>
          <w:lang w:bidi="ar-SA"/>
        </w:rPr>
        <w:t>GM food</w:t>
      </w:r>
      <w:r w:rsidRPr="00224329">
        <w:rPr>
          <w:lang w:bidi="ar-SA"/>
        </w:rPr>
        <w:t xml:space="preserve"> (OBPR correspondence dated 24 November 2010, reference 12065). </w:t>
      </w:r>
      <w:r w:rsidRPr="00932AA2">
        <w:rPr>
          <w:lang w:bidi="ar-SA"/>
        </w:rPr>
        <w:t>This standing exemption was provided as permitting new GM foods and new enzyme processing aids is deregulatory as their use will be voluntary if the application</w:t>
      </w:r>
      <w:r>
        <w:rPr>
          <w:lang w:bidi="ar-SA"/>
        </w:rPr>
        <w:t xml:space="preserve"> concerned</w:t>
      </w:r>
      <w:r w:rsidRPr="00932AA2">
        <w:rPr>
          <w:lang w:bidi="ar-SA"/>
        </w:rPr>
        <w:t xml:space="preserve"> is approved. This standing exemption relates to the introduction of a food to the food supply that has been determined to be safe</w:t>
      </w:r>
      <w:r w:rsidRPr="00224329">
        <w:rPr>
          <w:lang w:bidi="ar-SA"/>
        </w:rPr>
        <w:t xml:space="preserve">. </w:t>
      </w:r>
    </w:p>
    <w:p w14:paraId="7285F174" w14:textId="77777777" w:rsidR="00EC5690" w:rsidRDefault="00EC5690" w:rsidP="00EC5690">
      <w:pPr>
        <w:rPr>
          <w:lang w:bidi="ar-SA"/>
        </w:rPr>
      </w:pPr>
    </w:p>
    <w:p w14:paraId="178CE442" w14:textId="77777777" w:rsidR="00EC5690" w:rsidRDefault="00EC5690" w:rsidP="00EC5690">
      <w:pPr>
        <w:rPr>
          <w:lang w:bidi="ar-SA"/>
        </w:rPr>
      </w:pPr>
      <w:r>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131D67DC" w14:textId="77777777" w:rsidR="00EC5690" w:rsidRDefault="00EC5690" w:rsidP="00EC5690">
      <w:pPr>
        <w:rPr>
          <w:lang w:bidi="ar-SA"/>
        </w:rPr>
      </w:pPr>
    </w:p>
    <w:p w14:paraId="6A261905" w14:textId="24273BA8" w:rsidR="00EC5690" w:rsidRDefault="00EC5690" w:rsidP="00EC5690">
      <w:pPr>
        <w:rPr>
          <w:lang w:bidi="ar-SA"/>
        </w:rPr>
      </w:pPr>
      <w:r>
        <w:rPr>
          <w:lang w:bidi="ar-SA"/>
        </w:rPr>
        <w:t xml:space="preserve">The purpose of this consideration is to determine if the community, government, and industry as a whole is likely to benefit, on balance, </w:t>
      </w:r>
      <w:r w:rsidR="00713C7C">
        <w:rPr>
          <w:lang w:bidi="ar-SA"/>
        </w:rPr>
        <w:t xml:space="preserve">from a move from the status quo. </w:t>
      </w:r>
      <w:r>
        <w:rPr>
          <w:lang w:bidi="ar-SA"/>
        </w:rPr>
        <w:t xml:space="preserve">This analysis considers permitting </w:t>
      </w:r>
      <w:r>
        <w:t xml:space="preserve">the </w:t>
      </w:r>
      <w:r w:rsidR="001553F1">
        <w:t xml:space="preserve">proposed </w:t>
      </w:r>
      <w:r>
        <w:t xml:space="preserve">use of polygalacturonase sourced from GM </w:t>
      </w:r>
      <w:r>
        <w:rPr>
          <w:i/>
        </w:rPr>
        <w:t xml:space="preserve">A. oryzae </w:t>
      </w:r>
      <w:r>
        <w:t>(</w:t>
      </w:r>
      <w:r w:rsidR="001553F1">
        <w:t xml:space="preserve">the enzyme) as a processing aid. </w:t>
      </w:r>
    </w:p>
    <w:p w14:paraId="529AB433" w14:textId="77777777" w:rsidR="00EC5690" w:rsidRDefault="00EC5690" w:rsidP="00EC5690">
      <w:pPr>
        <w:rPr>
          <w:highlight w:val="yellow"/>
          <w:lang w:bidi="ar-SA"/>
        </w:rPr>
      </w:pPr>
    </w:p>
    <w:p w14:paraId="13FFEB23" w14:textId="25D5D0D9" w:rsidR="00EC5690" w:rsidRDefault="00EC5690" w:rsidP="00EC5690">
      <w:pPr>
        <w:rPr>
          <w:lang w:bidi="ar-SA"/>
        </w:rPr>
      </w:pPr>
      <w:r>
        <w:rPr>
          <w:lang w:bidi="ar-SA"/>
        </w:rP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w:t>
      </w:r>
      <w:r>
        <w:rPr>
          <w:lang w:bidi="ar-SA"/>
        </w:rPr>
        <w:lastRenderedPageBreak/>
        <w:t xml:space="preserve">status quo by permitting the </w:t>
      </w:r>
      <w:r w:rsidR="001553F1">
        <w:rPr>
          <w:lang w:bidi="ar-SA"/>
        </w:rPr>
        <w:t xml:space="preserve">proposed </w:t>
      </w:r>
      <w:r>
        <w:rPr>
          <w:lang w:bidi="ar-SA"/>
        </w:rPr>
        <w:t>use of the enzyme.</w:t>
      </w:r>
    </w:p>
    <w:p w14:paraId="5BEC52B0" w14:textId="77777777" w:rsidR="00EC5690" w:rsidRDefault="00EC5690" w:rsidP="00EC5690">
      <w:pPr>
        <w:rPr>
          <w:lang w:bidi="ar-SA"/>
        </w:rPr>
      </w:pPr>
    </w:p>
    <w:p w14:paraId="142D13E4" w14:textId="30C2C124" w:rsidR="00EC5690" w:rsidRDefault="00EC5690" w:rsidP="00EC5690">
      <w:r>
        <w:t>FSANZ’s conclusions regarding costs and benefits of the proposed measure are set out below. However, information received from the call for submissions may result in FSANZ arriving at different conclusions.</w:t>
      </w:r>
    </w:p>
    <w:p w14:paraId="033B4CB7" w14:textId="66B74B5C" w:rsidR="00EC5690" w:rsidRDefault="00EC5690" w:rsidP="00EC5690">
      <w:pPr>
        <w:pStyle w:val="Heading5"/>
        <w:ind w:left="0" w:firstLine="0"/>
      </w:pPr>
      <w:r>
        <w:t xml:space="preserve">Costs and benefits of permitting the use </w:t>
      </w:r>
      <w:r w:rsidR="000B47CC">
        <w:t>of enzyme polygalacturonase (EC</w:t>
      </w:r>
      <w:r w:rsidR="001553F1">
        <w:t xml:space="preserve"> 3.2.1.15</w:t>
      </w:r>
      <w:r>
        <w:t xml:space="preserve">) sourced from a GM strain of </w:t>
      </w:r>
      <w:r w:rsidRPr="00EC5690">
        <w:t>A. oryzae</w:t>
      </w:r>
      <w:r>
        <w:t xml:space="preserve"> as a processing aid (the new enzyme source) </w:t>
      </w:r>
    </w:p>
    <w:p w14:paraId="14FAA8A1" w14:textId="77777777" w:rsidR="00EC5690" w:rsidRDefault="00EC5690" w:rsidP="00EC5690">
      <w:pPr>
        <w:rPr>
          <w:lang w:bidi="ar-SA"/>
        </w:rPr>
      </w:pPr>
      <w:r>
        <w:rPr>
          <w:lang w:bidi="ar-SA"/>
        </w:rPr>
        <w:t xml:space="preserve">Using the enzyme from this new permitted production microorganism may </w:t>
      </w:r>
      <w:r>
        <w:t>benefit industry by having additional choice of inputs to their manufacturing process especially if it proves cheaper, is more effective than what is presently available or results in additional competition.</w:t>
      </w:r>
      <w:r>
        <w:rPr>
          <w:lang w:bidi="ar-SA"/>
        </w:rPr>
        <w:t xml:space="preserve"> Due to the voluntary nature of the permission, manufacturers would only use it where they believe a net benefit exists for them. Part of savings to the manufacturing industry may be passed on to consumers. Consumers may conceivably also as a result of its use have access to higher quality products.</w:t>
      </w:r>
    </w:p>
    <w:p w14:paraId="6F23D90B" w14:textId="77777777" w:rsidR="00EC5690" w:rsidRDefault="00EC5690" w:rsidP="00EC5690">
      <w:pPr>
        <w:rPr>
          <w:lang w:bidi="ar-SA"/>
        </w:rPr>
      </w:pPr>
    </w:p>
    <w:p w14:paraId="4D4A6073" w14:textId="77777777" w:rsidR="00EC5690" w:rsidRDefault="00EC5690" w:rsidP="00EC5690">
      <w:pPr>
        <w:rPr>
          <w:lang w:bidi="ar-SA"/>
        </w:rPr>
      </w:pPr>
      <w:r>
        <w:rPr>
          <w:lang w:bidi="ar-SA"/>
        </w:rPr>
        <w:t xml:space="preserve">Permitting </w:t>
      </w:r>
      <w:r>
        <w:rPr>
          <w:lang w:val="en-AU"/>
        </w:rPr>
        <w:t>the enzyme</w:t>
      </w:r>
      <w:r>
        <w:rPr>
          <w:lang w:bidi="ar-SA"/>
        </w:rPr>
        <w:t xml:space="preserve"> to be used as a processing aid may result in a small cost to government in terms of adding this new substance to the current range of processing aids that are monitored for compliance.</w:t>
      </w:r>
    </w:p>
    <w:p w14:paraId="3962F385" w14:textId="77777777" w:rsidR="00EC5690" w:rsidRDefault="00EC5690" w:rsidP="00EC5690">
      <w:pPr>
        <w:pStyle w:val="Heading5"/>
      </w:pPr>
      <w:r>
        <w:t>Conclusions from cost benefit considerations</w:t>
      </w:r>
    </w:p>
    <w:p w14:paraId="242503B2" w14:textId="1072655A" w:rsidR="00EC5690" w:rsidRDefault="00EC5690" w:rsidP="00EC5690">
      <w:pPr>
        <w:rPr>
          <w:lang w:bidi="ar-SA"/>
        </w:rPr>
      </w:pPr>
      <w:r>
        <w:rPr>
          <w:lang w:bidi="ar-SA"/>
        </w:rPr>
        <w:t xml:space="preserve">FSANZ’s assessment is that the direct and indirect benefits that would arise from permitting </w:t>
      </w:r>
      <w:r>
        <w:t xml:space="preserve">the </w:t>
      </w:r>
      <w:r w:rsidR="001553F1">
        <w:t xml:space="preserve">proposed </w:t>
      </w:r>
      <w:r>
        <w:t xml:space="preserve">use of the new enzyme source </w:t>
      </w:r>
      <w:r>
        <w:rPr>
          <w:lang w:bidi="ar-SA"/>
        </w:rPr>
        <w:t>most likely outweigh the associated costs.</w:t>
      </w:r>
    </w:p>
    <w:p w14:paraId="6FC091F9" w14:textId="2060BF29" w:rsidR="00726C2F" w:rsidRDefault="00EC5690" w:rsidP="00EC5690">
      <w:pPr>
        <w:pStyle w:val="Heading4"/>
      </w:pPr>
      <w:r>
        <w:t xml:space="preserve"> </w:t>
      </w:r>
      <w:r w:rsidR="008B30DE">
        <w:t>2.4</w:t>
      </w:r>
      <w:r w:rsidR="00726C2F">
        <w:t>.1.2</w:t>
      </w:r>
      <w:r w:rsidR="00726C2F">
        <w:tab/>
        <w:t>Other measures</w:t>
      </w:r>
    </w:p>
    <w:p w14:paraId="49ACE2C3" w14:textId="765895D1" w:rsidR="00726C2F" w:rsidRPr="0039317D"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39317D">
        <w:t xml:space="preserve">the </w:t>
      </w:r>
      <w:r w:rsidR="001553F1" w:rsidRPr="0039317D">
        <w:t>a</w:t>
      </w:r>
      <w:r w:rsidR="008B30DE" w:rsidRPr="0039317D">
        <w:t>pplication</w:t>
      </w:r>
      <w:r w:rsidRPr="0039317D">
        <w:t>.</w:t>
      </w:r>
    </w:p>
    <w:p w14:paraId="08841C80" w14:textId="75D86DAC" w:rsidR="00726C2F" w:rsidRDefault="008B30DE" w:rsidP="008B0075">
      <w:pPr>
        <w:pStyle w:val="Heading4"/>
      </w:pPr>
      <w:r>
        <w:t>2.4</w:t>
      </w:r>
      <w:r w:rsidR="008B0075">
        <w:t>.1.3</w:t>
      </w:r>
      <w:r w:rsidR="008B0075">
        <w:tab/>
        <w:t>A</w:t>
      </w:r>
      <w:r w:rsidR="00726C2F" w:rsidRPr="00914030">
        <w:t>ny relevant New Zealand standards</w:t>
      </w:r>
    </w:p>
    <w:p w14:paraId="23EB8A07" w14:textId="2D4C6149" w:rsidR="008B30DE" w:rsidRDefault="00EC5690" w:rsidP="008B30DE">
      <w:pPr>
        <w:rPr>
          <w:lang w:bidi="ar-SA"/>
        </w:rPr>
      </w:pPr>
      <w:r>
        <w:rPr>
          <w:lang w:bidi="ar-SA"/>
        </w:rPr>
        <w:t>The relevant standards apply</w:t>
      </w:r>
      <w:r w:rsidR="008B30DE" w:rsidRPr="002F7996">
        <w:rPr>
          <w:lang w:bidi="ar-SA"/>
        </w:rPr>
        <w:t xml:space="preserve"> in both Australia and New Zealand</w:t>
      </w:r>
      <w:r>
        <w:rPr>
          <w:lang w:bidi="ar-SA"/>
        </w:rPr>
        <w:t xml:space="preserve"> and there is </w:t>
      </w:r>
      <w:r w:rsidR="008B30DE" w:rsidRPr="002F7996">
        <w:rPr>
          <w:lang w:bidi="ar-SA"/>
        </w:rPr>
        <w:t>no relevant New Zealand only standards</w:t>
      </w:r>
      <w:r w:rsidR="008B30DE">
        <w:rPr>
          <w:lang w:bidi="ar-SA"/>
        </w:rPr>
        <w:t>.</w:t>
      </w:r>
    </w:p>
    <w:p w14:paraId="4B00BF1C" w14:textId="0A76CA89" w:rsidR="00726C2F" w:rsidRPr="00914030" w:rsidRDefault="008B30DE" w:rsidP="00BE3818">
      <w:pPr>
        <w:pStyle w:val="Heading4"/>
      </w:pPr>
      <w:r>
        <w:t>2.4</w:t>
      </w:r>
      <w:r w:rsidR="00BE3818">
        <w:t>.1.4</w:t>
      </w:r>
      <w:r w:rsidR="00BE3818">
        <w:tab/>
      </w:r>
      <w:r w:rsidR="0027513D">
        <w:t>A</w:t>
      </w:r>
      <w:r w:rsidR="00BE3818">
        <w:t>ny other relevant matters</w:t>
      </w:r>
    </w:p>
    <w:p w14:paraId="4684A660" w14:textId="77777777" w:rsidR="00BE3818" w:rsidRDefault="008B5567" w:rsidP="00BE3818">
      <w:pPr>
        <w:rPr>
          <w:lang w:bidi="ar-SA"/>
        </w:rPr>
      </w:pPr>
      <w:r>
        <w:t>Other relevant matters are considered below</w:t>
      </w:r>
      <w:r w:rsidR="00BE3818">
        <w:rPr>
          <w:lang w:bidi="ar-SA"/>
        </w:rPr>
        <w:t>.</w:t>
      </w:r>
      <w:r>
        <w:t xml:space="preserve"> </w:t>
      </w:r>
    </w:p>
    <w:p w14:paraId="69EF83BE" w14:textId="0889A5AB" w:rsidR="00022DBC" w:rsidRPr="00914030" w:rsidRDefault="008B30DE" w:rsidP="00022DBC">
      <w:pPr>
        <w:pStyle w:val="Heading3"/>
      </w:pPr>
      <w:bookmarkStart w:id="107" w:name="_Toc425174943"/>
      <w:bookmarkStart w:id="108" w:name="_Toc102400328"/>
      <w:bookmarkStart w:id="109" w:name="_Toc300761897"/>
      <w:bookmarkStart w:id="110" w:name="_Toc300933440"/>
      <w:r>
        <w:t>2.4</w:t>
      </w:r>
      <w:r w:rsidR="00BE3818">
        <w:t>.2</w:t>
      </w:r>
      <w:r w:rsidR="00022DBC" w:rsidRPr="00914030">
        <w:t>.</w:t>
      </w:r>
      <w:r w:rsidR="00022DBC" w:rsidRPr="00914030">
        <w:tab/>
      </w:r>
      <w:r w:rsidR="00BE3818">
        <w:t>Subsection 18(1)</w:t>
      </w:r>
      <w:bookmarkEnd w:id="107"/>
      <w:bookmarkEnd w:id="108"/>
      <w:r w:rsidR="00BE3818">
        <w:t xml:space="preserve"> </w:t>
      </w:r>
      <w:bookmarkEnd w:id="109"/>
      <w:bookmarkEnd w:id="110"/>
    </w:p>
    <w:p w14:paraId="249E0C2E"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E4619B9" w14:textId="73D28678" w:rsidR="00022DBC" w:rsidRPr="00914030" w:rsidRDefault="008B30DE" w:rsidP="00022DBC">
      <w:pPr>
        <w:pStyle w:val="Heading4"/>
        <w:rPr>
          <w:lang w:eastAsia="en-AU"/>
        </w:rPr>
      </w:pPr>
      <w:bookmarkStart w:id="111" w:name="_Toc297029117"/>
      <w:bookmarkStart w:id="112" w:name="_Toc300761898"/>
      <w:bookmarkStart w:id="113"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111"/>
      <w:bookmarkEnd w:id="112"/>
      <w:bookmarkEnd w:id="113"/>
    </w:p>
    <w:p w14:paraId="63BFF154" w14:textId="77777777" w:rsidR="00EC5690" w:rsidRDefault="00EC5690" w:rsidP="00EC5690">
      <w:bookmarkStart w:id="114" w:name="_Toc300761899"/>
      <w:bookmarkStart w:id="115" w:name="_Toc300933442"/>
      <w:r>
        <w:t xml:space="preserve">FSANZ undertook a safety assessment (see SD1) and concluded there were no public health and safety concerns associated with the proposed use of this enzyme. </w:t>
      </w:r>
    </w:p>
    <w:p w14:paraId="6FA5F1C8" w14:textId="559A000D" w:rsidR="00022DBC" w:rsidRPr="00914030" w:rsidRDefault="00EC5690" w:rsidP="00EC5690">
      <w:pPr>
        <w:pStyle w:val="Heading4"/>
        <w:rPr>
          <w:lang w:eastAsia="en-AU"/>
        </w:rPr>
      </w:pPr>
      <w:r>
        <w:rPr>
          <w:lang w:eastAsia="en-AU"/>
        </w:rPr>
        <w:t xml:space="preserve"> </w:t>
      </w:r>
      <w:r w:rsidR="008B30DE">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114"/>
      <w:bookmarkEnd w:id="115"/>
    </w:p>
    <w:p w14:paraId="5522A440" w14:textId="7C2E8EF0" w:rsidR="00EC5690" w:rsidRDefault="00545264" w:rsidP="00EC5690">
      <w:bookmarkStart w:id="116" w:name="_Toc300761900"/>
      <w:bookmarkStart w:id="117" w:name="_Toc300933443"/>
      <w:r w:rsidRPr="000A5902">
        <w:t xml:space="preserve">The labelling </w:t>
      </w:r>
      <w:r w:rsidR="00ED6070">
        <w:t>requirements</w:t>
      </w:r>
      <w:r w:rsidR="00374E3F">
        <w:t xml:space="preserve"> for this enzyme </w:t>
      </w:r>
      <w:r w:rsidRPr="000A5902">
        <w:t>are discussed in section 2.2.3 above.</w:t>
      </w:r>
    </w:p>
    <w:p w14:paraId="537575D4" w14:textId="2D04137A" w:rsidR="00022DBC" w:rsidRPr="00914030" w:rsidRDefault="00EC5690" w:rsidP="00EC5690">
      <w:pPr>
        <w:pStyle w:val="Heading4"/>
        <w:rPr>
          <w:lang w:eastAsia="en-AU"/>
        </w:rPr>
      </w:pPr>
      <w:r>
        <w:rPr>
          <w:lang w:eastAsia="en-AU"/>
        </w:rPr>
        <w:lastRenderedPageBreak/>
        <w:t xml:space="preserve"> </w:t>
      </w:r>
      <w:r w:rsidR="008B30DE">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116"/>
      <w:bookmarkEnd w:id="117"/>
    </w:p>
    <w:p w14:paraId="5C361570" w14:textId="524D3ED0" w:rsidR="00022DBC" w:rsidRPr="00BE3818" w:rsidRDefault="008B30DE" w:rsidP="00022DBC">
      <w:pPr>
        <w:rPr>
          <w:color w:val="00B050"/>
        </w:rPr>
      </w:pPr>
      <w:r w:rsidRPr="002E0B4D">
        <w:t>There are no issues identified with this application relevant to this objective</w:t>
      </w:r>
      <w:r>
        <w:t>.</w:t>
      </w:r>
    </w:p>
    <w:p w14:paraId="21E15835" w14:textId="0E87E9FF" w:rsidR="00022DBC" w:rsidRPr="00914030" w:rsidRDefault="008B30DE" w:rsidP="00B51E03">
      <w:pPr>
        <w:pStyle w:val="Heading3"/>
      </w:pPr>
      <w:bookmarkStart w:id="118" w:name="_Toc300761901"/>
      <w:bookmarkStart w:id="119" w:name="_Toc300933444"/>
      <w:bookmarkStart w:id="120" w:name="_Toc425174944"/>
      <w:bookmarkStart w:id="121" w:name="_Toc102400329"/>
      <w:r>
        <w:t>2.4</w:t>
      </w:r>
      <w:r w:rsidR="00B51E03">
        <w:t>.3</w:t>
      </w:r>
      <w:r w:rsidR="00022DBC" w:rsidRPr="00914030">
        <w:tab/>
        <w:t xml:space="preserve">Subsection 18(2) </w:t>
      </w:r>
      <w:bookmarkEnd w:id="118"/>
      <w:bookmarkEnd w:id="119"/>
      <w:r w:rsidR="00022DBC" w:rsidRPr="00914030">
        <w:t>considerations</w:t>
      </w:r>
      <w:bookmarkEnd w:id="120"/>
      <w:bookmarkEnd w:id="121"/>
    </w:p>
    <w:p w14:paraId="5D01C005" w14:textId="77777777" w:rsidR="00022DBC" w:rsidRPr="00914030" w:rsidRDefault="00022DBC" w:rsidP="00022DBC">
      <w:pPr>
        <w:rPr>
          <w:rFonts w:cs="Arial"/>
        </w:rPr>
      </w:pPr>
      <w:r w:rsidRPr="00914030">
        <w:rPr>
          <w:rFonts w:cs="Arial"/>
        </w:rPr>
        <w:t>FSANZ has also had regard to:</w:t>
      </w:r>
    </w:p>
    <w:p w14:paraId="273066B2" w14:textId="77777777" w:rsidR="00022DBC" w:rsidRPr="00914030" w:rsidRDefault="00022DBC" w:rsidP="00022DBC">
      <w:pPr>
        <w:rPr>
          <w:rFonts w:cs="Arial"/>
        </w:rPr>
      </w:pPr>
    </w:p>
    <w:p w14:paraId="06E07D34"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6D2FF2C1" w14:textId="77777777" w:rsidR="008828D9" w:rsidRDefault="008828D9" w:rsidP="008828D9">
      <w:pPr>
        <w:rPr>
          <w:lang w:bidi="ar-SA"/>
        </w:rPr>
      </w:pPr>
    </w:p>
    <w:p w14:paraId="325E0141" w14:textId="77777777" w:rsidR="00EC5690" w:rsidRDefault="00EC5690" w:rsidP="00EC5690">
      <w:pPr>
        <w:pStyle w:val="FSBullet1"/>
        <w:numPr>
          <w:ilvl w:val="0"/>
          <w:numId w:val="0"/>
        </w:numPr>
      </w:pPr>
      <w:r>
        <w:t>FSANZ used the best available scientific evidence to conduct the risk analysis, which is provided in SD1. The applicant submitted a dossier of information and scientific literature as part of its application. This dossier, together with other technical and scientific information, was considered by FSANZ in assessing the application.</w:t>
      </w:r>
    </w:p>
    <w:p w14:paraId="5D327B35" w14:textId="57521419" w:rsidR="008828D9" w:rsidRPr="008828D9" w:rsidRDefault="008828D9" w:rsidP="008828D9">
      <w:pPr>
        <w:rPr>
          <w:lang w:bidi="ar-SA"/>
        </w:rPr>
      </w:pPr>
    </w:p>
    <w:p w14:paraId="74AD8EFF" w14:textId="77777777" w:rsidR="00022DBC" w:rsidRPr="008828D9" w:rsidRDefault="00022DBC" w:rsidP="00022DBC">
      <w:pPr>
        <w:pStyle w:val="FSBullet1"/>
        <w:rPr>
          <w:b/>
        </w:rPr>
      </w:pPr>
      <w:r w:rsidRPr="008828D9">
        <w:rPr>
          <w:b/>
        </w:rPr>
        <w:t>the promotion of consistency between domestic and international food standards</w:t>
      </w:r>
    </w:p>
    <w:p w14:paraId="4153B84F" w14:textId="77777777" w:rsidR="008828D9" w:rsidRDefault="008828D9" w:rsidP="008828D9">
      <w:pPr>
        <w:rPr>
          <w:lang w:bidi="ar-SA"/>
        </w:rPr>
      </w:pPr>
    </w:p>
    <w:p w14:paraId="3FE78806" w14:textId="1A623667" w:rsidR="00D868B1" w:rsidRDefault="00D802C6" w:rsidP="00B1402A">
      <w:pPr>
        <w:rPr>
          <w:lang w:bidi="ar-SA"/>
        </w:rPr>
      </w:pPr>
      <w:r>
        <w:t>The enzyme</w:t>
      </w:r>
      <w:r w:rsidRPr="002316F2">
        <w:t xml:space="preserve"> meets international specifications for enzyme preparations, being the JECFA Compendium of Food Additive Specifications and the Food Chemicals Codex specifications for enzymes</w:t>
      </w:r>
      <w:r>
        <w:t xml:space="preserve"> </w:t>
      </w:r>
      <w:r w:rsidRPr="00431C2D">
        <w:t>referred to in Section 1.3 of this report</w:t>
      </w:r>
      <w:r w:rsidRPr="002316F2">
        <w:t xml:space="preserve">. </w:t>
      </w:r>
    </w:p>
    <w:p w14:paraId="0A1DDAB2" w14:textId="77777777" w:rsidR="00D868B1" w:rsidRDefault="00D868B1" w:rsidP="00B1402A">
      <w:pPr>
        <w:rPr>
          <w:lang w:bidi="ar-SA"/>
        </w:rPr>
      </w:pPr>
    </w:p>
    <w:p w14:paraId="4B7327B7" w14:textId="7D970D7B" w:rsidR="00B1402A" w:rsidRDefault="00B1402A" w:rsidP="00B1402A">
      <w:r>
        <w:t xml:space="preserve">The </w:t>
      </w:r>
      <w:r w:rsidR="007474CC">
        <w:t xml:space="preserve">applicant advised that the </w:t>
      </w:r>
      <w:r>
        <w:t xml:space="preserve">enzyme </w:t>
      </w:r>
      <w:r w:rsidR="007474CC">
        <w:t xml:space="preserve">is approved for use as a processing aid </w:t>
      </w:r>
      <w:r>
        <w:t xml:space="preserve">in </w:t>
      </w:r>
      <w:r w:rsidR="007474CC">
        <w:t>France and Denmark</w:t>
      </w:r>
      <w:r w:rsidR="00850025">
        <w:t>.</w:t>
      </w:r>
    </w:p>
    <w:p w14:paraId="5EF09423" w14:textId="77777777" w:rsidR="00B1402A" w:rsidRPr="008828D9" w:rsidRDefault="00B1402A" w:rsidP="008828D9">
      <w:pPr>
        <w:rPr>
          <w:lang w:bidi="ar-SA"/>
        </w:rPr>
      </w:pPr>
    </w:p>
    <w:p w14:paraId="64A5C621" w14:textId="77777777" w:rsidR="00022DBC" w:rsidRPr="008828D9" w:rsidRDefault="00022DBC" w:rsidP="00022DBC">
      <w:pPr>
        <w:pStyle w:val="FSBullet1"/>
        <w:rPr>
          <w:b/>
        </w:rPr>
      </w:pPr>
      <w:r w:rsidRPr="008828D9">
        <w:rPr>
          <w:b/>
        </w:rPr>
        <w:t>the desirability of an efficient and internationally competitive food industry</w:t>
      </w:r>
    </w:p>
    <w:p w14:paraId="46AED866" w14:textId="77777777" w:rsidR="008828D9" w:rsidRDefault="008828D9" w:rsidP="008828D9">
      <w:pPr>
        <w:rPr>
          <w:lang w:bidi="ar-SA"/>
        </w:rPr>
      </w:pPr>
    </w:p>
    <w:p w14:paraId="728542F1" w14:textId="39F2AA54" w:rsidR="00EC5690" w:rsidRDefault="00850025" w:rsidP="00EC5690">
      <w:r>
        <w:t xml:space="preserve">As the use of this enzyme is already permitted in </w:t>
      </w:r>
      <w:r w:rsidRPr="00575960">
        <w:t>Denm</w:t>
      </w:r>
      <w:r>
        <w:t>ark and France, approval for use would bring Australia and New Zealand into line with other jurisdictions where it is already authorised for use. In this way, Australia and New Zealand will remain competitive with other international markets. This will also help foster continued innovation and improvements in food manufacturing techniques and processes.</w:t>
      </w:r>
    </w:p>
    <w:p w14:paraId="7D661C2C" w14:textId="77777777" w:rsidR="00EC5690" w:rsidRDefault="00EC5690" w:rsidP="00EC5690"/>
    <w:p w14:paraId="5153B14E" w14:textId="0667E3E3" w:rsidR="00EC5690" w:rsidRDefault="00EC5690" w:rsidP="00EC5690">
      <w:r>
        <w:t xml:space="preserve">The conclusion of the risk assessment is there are no public health and safety concerns associated with the production microorganism or with </w:t>
      </w:r>
      <w:r w:rsidR="00850025">
        <w:t>the proposed use of</w:t>
      </w:r>
      <w:r>
        <w:t xml:space="preserve"> the enzyme as a food processing aid. It is therefore appropriate that Australian and New Zealand food industries are given the opportunity to benefit from this alternative enzyme for the various applications proposed by the applicant.</w:t>
      </w:r>
    </w:p>
    <w:p w14:paraId="12C5D7C7" w14:textId="77777777" w:rsidR="00EC5690" w:rsidRDefault="00EC5690" w:rsidP="00EC5690"/>
    <w:p w14:paraId="4AF3A9FC" w14:textId="77777777" w:rsidR="00EC5690" w:rsidRDefault="00EC5690" w:rsidP="00EC5690">
      <w:r>
        <w:t>Ultimately, the domestic food industry will make their own economic decisions, taking into account the costs and benefits of using the new enzyme, to determine if it is of benefit to their particular business.</w:t>
      </w:r>
    </w:p>
    <w:p w14:paraId="5D9ABBB7" w14:textId="77777777" w:rsidR="008828D9" w:rsidRPr="008828D9" w:rsidRDefault="008828D9" w:rsidP="008828D9">
      <w:pPr>
        <w:rPr>
          <w:lang w:bidi="ar-SA"/>
        </w:rPr>
      </w:pPr>
    </w:p>
    <w:p w14:paraId="14204F79" w14:textId="77777777" w:rsidR="00022DBC" w:rsidRPr="008828D9" w:rsidRDefault="00022DBC" w:rsidP="00022DBC">
      <w:pPr>
        <w:pStyle w:val="FSBullet1"/>
        <w:rPr>
          <w:b/>
        </w:rPr>
      </w:pPr>
      <w:r w:rsidRPr="008828D9">
        <w:rPr>
          <w:b/>
        </w:rPr>
        <w:t>the promotion of fair trading in food</w:t>
      </w:r>
    </w:p>
    <w:p w14:paraId="36958F54" w14:textId="77777777" w:rsidR="008828D9" w:rsidRDefault="008828D9" w:rsidP="008828D9">
      <w:pPr>
        <w:rPr>
          <w:lang w:bidi="ar-SA"/>
        </w:rPr>
      </w:pPr>
    </w:p>
    <w:p w14:paraId="22A8501A" w14:textId="0D06FDD9" w:rsidR="008828D9" w:rsidRPr="00BE3818" w:rsidRDefault="008B30DE" w:rsidP="008828D9">
      <w:pPr>
        <w:rPr>
          <w:color w:val="00B050"/>
        </w:rPr>
      </w:pPr>
      <w:r w:rsidRPr="002E0B4D">
        <w:t xml:space="preserve">No issues were identified for this </w:t>
      </w:r>
      <w:r>
        <w:t>a</w:t>
      </w:r>
      <w:r w:rsidRPr="002E0B4D">
        <w:t>pplication relevant to this objective</w:t>
      </w:r>
      <w:r>
        <w:t>.</w:t>
      </w:r>
    </w:p>
    <w:p w14:paraId="2E15ACF8" w14:textId="77777777" w:rsidR="008828D9" w:rsidRPr="008828D9" w:rsidRDefault="008828D9" w:rsidP="008828D9">
      <w:pPr>
        <w:rPr>
          <w:lang w:bidi="ar-SA"/>
        </w:rPr>
      </w:pPr>
    </w:p>
    <w:p w14:paraId="1099706D"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697AC044" w14:textId="77777777" w:rsidR="00022DBC" w:rsidRDefault="00022DBC" w:rsidP="00022DBC">
      <w:pPr>
        <w:rPr>
          <w:lang w:bidi="ar-SA"/>
        </w:rPr>
      </w:pPr>
    </w:p>
    <w:p w14:paraId="7061A2E1" w14:textId="77777777" w:rsidR="008B30DE" w:rsidRPr="002E0B4D" w:rsidRDefault="008B30DE" w:rsidP="008B30DE">
      <w:r w:rsidRPr="002E0B4D">
        <w:t xml:space="preserve">The Ministerial Policy Guideline </w:t>
      </w:r>
      <w:r w:rsidRPr="00850025">
        <w:rPr>
          <w:i/>
        </w:rPr>
        <w:t>Addition to Food of Substances other than Vitamins and Minerals</w:t>
      </w:r>
      <w:r w:rsidRPr="006364C4">
        <w:rPr>
          <w:sz w:val="20"/>
          <w:szCs w:val="20"/>
          <w:vertAlign w:val="superscript"/>
        </w:rPr>
        <w:footnoteReference w:id="5"/>
      </w:r>
      <w:r w:rsidRPr="002E0B4D">
        <w:t xml:space="preserve"> includes specific order policy principles for substances added to achieve a solely technological function, such as processing aids. These specific order policy principles state that permission should be granted where:</w:t>
      </w:r>
    </w:p>
    <w:p w14:paraId="6CB28773" w14:textId="77777777" w:rsidR="008B30DE" w:rsidRPr="002E0B4D" w:rsidRDefault="008B30DE" w:rsidP="008B30DE"/>
    <w:p w14:paraId="18032E68" w14:textId="77777777" w:rsidR="008B30DE" w:rsidRDefault="008B30DE" w:rsidP="008B30DE">
      <w:pPr>
        <w:pStyle w:val="ListParagraph"/>
        <w:widowControl/>
        <w:numPr>
          <w:ilvl w:val="0"/>
          <w:numId w:val="10"/>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4D180759" w14:textId="77777777" w:rsidR="008B30DE" w:rsidRDefault="008B30DE" w:rsidP="008B30DE">
      <w:pPr>
        <w:pStyle w:val="ListParagraph"/>
        <w:widowControl/>
        <w:numPr>
          <w:ilvl w:val="0"/>
          <w:numId w:val="10"/>
        </w:numPr>
        <w:rPr>
          <w:rFonts w:cs="Arial"/>
          <w:lang w:bidi="ar-SA"/>
        </w:rPr>
      </w:pPr>
      <w:r w:rsidRPr="002E0B4D">
        <w:rPr>
          <w:rFonts w:cs="Arial"/>
          <w:lang w:bidi="ar-SA"/>
        </w:rPr>
        <w:t>the addition of the substance to food is safe for human consumption</w:t>
      </w:r>
    </w:p>
    <w:p w14:paraId="2DDECAAF" w14:textId="77777777" w:rsidR="008B30DE" w:rsidRPr="002E0B4D" w:rsidRDefault="008B30DE" w:rsidP="008B30DE">
      <w:pPr>
        <w:pStyle w:val="ListParagraph"/>
        <w:widowControl/>
        <w:numPr>
          <w:ilvl w:val="0"/>
          <w:numId w:val="10"/>
        </w:numPr>
        <w:rPr>
          <w:rFonts w:cs="Arial"/>
          <w:lang w:bidi="ar-SA"/>
        </w:rPr>
      </w:pPr>
      <w:r w:rsidRPr="002E0B4D">
        <w:rPr>
          <w:rFonts w:cs="Arial"/>
          <w:lang w:bidi="ar-SA"/>
        </w:rPr>
        <w:t>the amounts added are consistent with achieving the technological function</w:t>
      </w:r>
    </w:p>
    <w:p w14:paraId="57125DE2" w14:textId="77777777" w:rsidR="008B30DE" w:rsidRPr="002E0B4D" w:rsidRDefault="008B30DE" w:rsidP="008B30DE">
      <w:pPr>
        <w:pStyle w:val="ListParagraph"/>
        <w:widowControl/>
        <w:numPr>
          <w:ilvl w:val="0"/>
          <w:numId w:val="10"/>
        </w:numPr>
        <w:rPr>
          <w:rFonts w:cs="Arial"/>
          <w:lang w:bidi="ar-SA"/>
        </w:rPr>
      </w:pPr>
      <w:r w:rsidRPr="002E0B4D">
        <w:rPr>
          <w:rFonts w:cs="Arial"/>
          <w:lang w:bidi="ar-SA"/>
        </w:rPr>
        <w:t>the substance is added in a quantity and a form which is consistent with delivering the stated purpose</w:t>
      </w:r>
    </w:p>
    <w:p w14:paraId="76A89DC9" w14:textId="77777777" w:rsidR="008B30DE" w:rsidRPr="002E0B4D" w:rsidRDefault="008B30DE" w:rsidP="008B30DE">
      <w:pPr>
        <w:pStyle w:val="ListParagraph"/>
        <w:widowControl/>
        <w:numPr>
          <w:ilvl w:val="0"/>
          <w:numId w:val="10"/>
        </w:numPr>
        <w:rPr>
          <w:rFonts w:cs="Arial"/>
          <w:lang w:bidi="ar-SA"/>
        </w:rPr>
      </w:pPr>
      <w:r w:rsidRPr="002E0B4D">
        <w:rPr>
          <w:rFonts w:cs="Arial"/>
          <w:lang w:bidi="ar-SA"/>
        </w:rPr>
        <w:t>no nutrition, health or related claims are to be made in regard to the substance.</w:t>
      </w:r>
    </w:p>
    <w:p w14:paraId="3DBA1D6F" w14:textId="77777777" w:rsidR="008B30DE" w:rsidRPr="002E0B4D" w:rsidRDefault="008B30DE" w:rsidP="008B30DE"/>
    <w:p w14:paraId="2AC881A4" w14:textId="77777777" w:rsidR="00473E7A" w:rsidRDefault="00473E7A" w:rsidP="00473E7A">
      <w:r>
        <w:t>FSANZ determined that permitting the proposed use of this enzyme is consistent with these specific order policy principles for ‘Technological Function’. All other relevant requirements of the policy guideline are similarly met.</w:t>
      </w:r>
    </w:p>
    <w:p w14:paraId="1067994C" w14:textId="77777777" w:rsidR="00E520FE" w:rsidRDefault="00E520FE" w:rsidP="00DD3C5E"/>
    <w:p w14:paraId="7170C46F" w14:textId="73B8CC6B" w:rsidR="005F7342" w:rsidRPr="0039317D" w:rsidRDefault="00867B23" w:rsidP="00E203C2">
      <w:pPr>
        <w:pStyle w:val="Heading1"/>
      </w:pPr>
      <w:bookmarkStart w:id="122" w:name="_Toc286391014"/>
      <w:bookmarkStart w:id="123" w:name="_Toc175381455"/>
      <w:bookmarkStart w:id="124" w:name="_Toc300933445"/>
      <w:bookmarkStart w:id="125" w:name="_Toc425174945"/>
      <w:bookmarkStart w:id="126" w:name="_Toc102400330"/>
      <w:bookmarkEnd w:id="42"/>
      <w:bookmarkEnd w:id="43"/>
      <w:bookmarkEnd w:id="44"/>
      <w:bookmarkEnd w:id="45"/>
      <w:bookmarkEnd w:id="46"/>
      <w:bookmarkEnd w:id="47"/>
      <w:bookmarkEnd w:id="63"/>
      <w:r w:rsidRPr="0039317D">
        <w:t>3</w:t>
      </w:r>
      <w:r w:rsidR="00F604DE" w:rsidRPr="0039317D">
        <w:tab/>
      </w:r>
      <w:bookmarkEnd w:id="122"/>
      <w:bookmarkEnd w:id="123"/>
      <w:bookmarkEnd w:id="124"/>
      <w:r w:rsidR="00D14405" w:rsidRPr="0039317D">
        <w:t>Draft variation</w:t>
      </w:r>
      <w:bookmarkEnd w:id="125"/>
      <w:bookmarkEnd w:id="126"/>
    </w:p>
    <w:p w14:paraId="0E2CCFA3" w14:textId="7DFF2EE3" w:rsidR="00D209C9" w:rsidRPr="0039317D" w:rsidRDefault="00D209C9" w:rsidP="00D209C9">
      <w:r w:rsidRPr="0039317D">
        <w:t xml:space="preserve">The draft variation to the Code is at Attachment A and </w:t>
      </w:r>
      <w:r w:rsidR="00850025" w:rsidRPr="0039317D">
        <w:t xml:space="preserve">if approved, </w:t>
      </w:r>
      <w:r w:rsidRPr="0039317D">
        <w:t xml:space="preserve">is intended to take effect on </w:t>
      </w:r>
      <w:r w:rsidR="00482385" w:rsidRPr="0039317D">
        <w:t>gazettal</w:t>
      </w:r>
      <w:r w:rsidRPr="0039317D">
        <w:t>.</w:t>
      </w:r>
    </w:p>
    <w:p w14:paraId="682656B0" w14:textId="77777777" w:rsidR="00D209C9" w:rsidRPr="0039317D" w:rsidRDefault="00D209C9" w:rsidP="00D209C9"/>
    <w:p w14:paraId="21D879CD" w14:textId="77777777" w:rsidR="00A12B44" w:rsidRPr="0039317D" w:rsidRDefault="002C4A91" w:rsidP="00A12B44">
      <w:pPr>
        <w:rPr>
          <w:u w:val="single"/>
        </w:rPr>
      </w:pPr>
      <w:r w:rsidRPr="0039317D">
        <w:t>A</w:t>
      </w:r>
      <w:r w:rsidR="005358B0" w:rsidRPr="0039317D">
        <w:t xml:space="preserve"> draft explanatory statement </w:t>
      </w:r>
      <w:r w:rsidRPr="0039317D">
        <w:t>is</w:t>
      </w:r>
      <w:r w:rsidR="005358B0" w:rsidRPr="0039317D">
        <w:t xml:space="preserve"> at Attachment B. </w:t>
      </w:r>
      <w:r w:rsidR="00D26814" w:rsidRPr="0039317D">
        <w:t>An explanatory statement is required to accompany an instrument if it is lodged on the Federal Register of Legislati</w:t>
      </w:r>
      <w:r w:rsidR="004D6BBF" w:rsidRPr="0039317D">
        <w:t>on</w:t>
      </w:r>
      <w:r w:rsidR="00D26814" w:rsidRPr="0039317D">
        <w:t xml:space="preserve">. </w:t>
      </w:r>
    </w:p>
    <w:p w14:paraId="1E421EF4" w14:textId="77777777" w:rsidR="00D26814" w:rsidRPr="0039317D" w:rsidRDefault="00D26814" w:rsidP="002432EE">
      <w:pPr>
        <w:rPr>
          <w:rFonts w:cs="Arial"/>
        </w:rPr>
      </w:pPr>
      <w:bookmarkStart w:id="127" w:name="_Toc11735643"/>
      <w:bookmarkStart w:id="128" w:name="_Toc29883130"/>
      <w:bookmarkStart w:id="129" w:name="_Toc41906817"/>
      <w:bookmarkStart w:id="130" w:name="_Toc41907564"/>
      <w:bookmarkStart w:id="131" w:name="_Toc43112360"/>
    </w:p>
    <w:bookmarkEnd w:id="127"/>
    <w:bookmarkEnd w:id="128"/>
    <w:bookmarkEnd w:id="129"/>
    <w:bookmarkEnd w:id="130"/>
    <w:bookmarkEnd w:id="131"/>
    <w:p w14:paraId="1D8A07F5" w14:textId="77777777" w:rsidR="00A4175D" w:rsidRPr="00E203C2" w:rsidRDefault="00A4175D" w:rsidP="00AF06FC"/>
    <w:p w14:paraId="53601134" w14:textId="3B56F40B" w:rsidR="00AB0275" w:rsidRDefault="00AB0275" w:rsidP="00AB0275">
      <w:pPr>
        <w:ind w:left="567" w:hanging="567"/>
      </w:pPr>
      <w:r>
        <w:t>A.</w:t>
      </w:r>
      <w:r>
        <w:tab/>
      </w:r>
      <w:r w:rsidR="00D2071E">
        <w:t>D</w:t>
      </w:r>
      <w:r>
        <w:t>raft variation to the</w:t>
      </w:r>
      <w:r w:rsidR="002C4A91">
        <w:t xml:space="preserve"> </w:t>
      </w:r>
      <w:r w:rsidRPr="00EF328A">
        <w:t>Australia New Zealand Food Standards Code</w:t>
      </w:r>
      <w:r w:rsidR="002C4A91">
        <w:t xml:space="preserve"> </w:t>
      </w:r>
    </w:p>
    <w:p w14:paraId="2780D182" w14:textId="77777777" w:rsidR="00AB0275" w:rsidRDefault="00AB0275" w:rsidP="00AB0275">
      <w:pPr>
        <w:ind w:left="567" w:hanging="567"/>
      </w:pPr>
      <w:r w:rsidRPr="00456BD5">
        <w:t>B.</w:t>
      </w:r>
      <w:r w:rsidRPr="00456BD5">
        <w:tab/>
      </w:r>
      <w:r w:rsidR="002C4A91">
        <w:t xml:space="preserve">Draft </w:t>
      </w:r>
      <w:r>
        <w:t xml:space="preserve">Explanatory Statement </w:t>
      </w:r>
    </w:p>
    <w:p w14:paraId="13F224FF" w14:textId="77777777" w:rsidR="00D60568" w:rsidRPr="00E203C2" w:rsidRDefault="00D60568" w:rsidP="002432EE"/>
    <w:p w14:paraId="4EA2E971" w14:textId="38D793B3" w:rsidR="00230813" w:rsidRPr="0036244B" w:rsidRDefault="00AB0275" w:rsidP="00230813">
      <w:bookmarkStart w:id="132" w:name="_Toc300933454"/>
      <w:r w:rsidRPr="00932F14">
        <w:br w:type="page"/>
      </w:r>
      <w:bookmarkEnd w:id="132"/>
    </w:p>
    <w:p w14:paraId="578115FA" w14:textId="77777777" w:rsidR="0006704A" w:rsidRDefault="0006704A" w:rsidP="0006704A">
      <w:pPr>
        <w:pStyle w:val="Heading2"/>
        <w:ind w:left="0" w:firstLine="0"/>
        <w:rPr>
          <w:i/>
        </w:rPr>
      </w:pPr>
      <w:bookmarkStart w:id="133" w:name="_Toc29883131"/>
      <w:bookmarkStart w:id="134" w:name="_Toc41906818"/>
      <w:bookmarkStart w:id="135" w:name="_Toc41907565"/>
      <w:bookmarkStart w:id="136" w:name="_Toc120358596"/>
      <w:bookmarkStart w:id="137" w:name="_Toc175381458"/>
      <w:bookmarkStart w:id="138" w:name="_Toc11735644"/>
      <w:bookmarkStart w:id="139" w:name="_Toc415572037"/>
      <w:bookmarkStart w:id="140" w:name="_Toc101261742"/>
      <w:bookmarkStart w:id="141" w:name="_Toc102394505"/>
      <w:bookmarkStart w:id="142" w:name="_Toc102395690"/>
      <w:bookmarkStart w:id="143" w:name="_Toc102400331"/>
      <w:r w:rsidRPr="00932F14">
        <w:lastRenderedPageBreak/>
        <w:t xml:space="preserve">Attachment </w:t>
      </w:r>
      <w:bookmarkEnd w:id="133"/>
      <w:bookmarkEnd w:id="134"/>
      <w:bookmarkEnd w:id="135"/>
      <w:bookmarkEnd w:id="136"/>
      <w:bookmarkEnd w:id="137"/>
      <w:r>
        <w:t>A</w:t>
      </w:r>
      <w:bookmarkStart w:id="144" w:name="_Toc120358597"/>
      <w:bookmarkStart w:id="145" w:name="_Toc175381459"/>
      <w:bookmarkEnd w:id="138"/>
      <w:r>
        <w:t xml:space="preserve"> – </w:t>
      </w:r>
      <w:bookmarkStart w:id="146" w:name="_Toc415572039"/>
      <w:bookmarkEnd w:id="139"/>
      <w:bookmarkEnd w:id="144"/>
      <w:bookmarkEnd w:id="145"/>
      <w:r>
        <w:t xml:space="preserve">Draft </w:t>
      </w:r>
      <w:r w:rsidRPr="00932F14">
        <w:t>variation to the</w:t>
      </w:r>
      <w:r w:rsidRPr="00755F02">
        <w:t xml:space="preserve"> </w:t>
      </w:r>
      <w:r w:rsidRPr="003C0323">
        <w:t>Australia New Zealand Food Standards Code</w:t>
      </w:r>
      <w:bookmarkEnd w:id="140"/>
      <w:bookmarkEnd w:id="141"/>
      <w:bookmarkEnd w:id="142"/>
      <w:bookmarkEnd w:id="143"/>
      <w:r>
        <w:rPr>
          <w:i/>
        </w:rPr>
        <w:t xml:space="preserve"> </w:t>
      </w:r>
      <w:bookmarkEnd w:id="146"/>
    </w:p>
    <w:p w14:paraId="0E34F4A9" w14:textId="77777777" w:rsidR="0006704A" w:rsidRPr="00795D86" w:rsidRDefault="0006704A" w:rsidP="0006704A">
      <w:pPr>
        <w:rPr>
          <w:lang w:bidi="ar-SA"/>
        </w:rPr>
      </w:pPr>
    </w:p>
    <w:p w14:paraId="209AACE5" w14:textId="77777777" w:rsidR="0006704A" w:rsidRPr="00C0014E" w:rsidRDefault="0006704A" w:rsidP="0006704A">
      <w:pPr>
        <w:rPr>
          <w:noProof/>
          <w:sz w:val="20"/>
          <w:lang w:val="en-AU" w:eastAsia="en-AU"/>
        </w:rPr>
      </w:pPr>
      <w:r w:rsidRPr="00C0014E">
        <w:rPr>
          <w:noProof/>
          <w:sz w:val="20"/>
          <w:lang w:eastAsia="en-GB" w:bidi="ar-SA"/>
        </w:rPr>
        <w:drawing>
          <wp:inline distT="0" distB="0" distL="0" distR="0" wp14:anchorId="718A3F6D" wp14:editId="5FB03EB8">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8E79B31" w14:textId="77777777" w:rsidR="0006704A" w:rsidRPr="00C0014E" w:rsidRDefault="0006704A" w:rsidP="0006704A">
      <w:pPr>
        <w:rPr>
          <w:noProof/>
          <w:sz w:val="20"/>
          <w:lang w:val="en-AU" w:eastAsia="en-AU"/>
        </w:rPr>
      </w:pPr>
    </w:p>
    <w:p w14:paraId="3A17A717" w14:textId="77777777" w:rsidR="00230813" w:rsidRPr="006153A1" w:rsidRDefault="00230813" w:rsidP="00230813">
      <w:pPr>
        <w:pBdr>
          <w:bottom w:val="single" w:sz="4" w:space="1" w:color="auto"/>
        </w:pBdr>
        <w:rPr>
          <w:b/>
          <w:bCs/>
        </w:rPr>
      </w:pPr>
    </w:p>
    <w:p w14:paraId="3871E7C3" w14:textId="49C2038F" w:rsidR="00230813" w:rsidRDefault="00230813" w:rsidP="00230813">
      <w:pPr>
        <w:pBdr>
          <w:bottom w:val="single" w:sz="4" w:space="1" w:color="auto"/>
        </w:pBdr>
        <w:rPr>
          <w:b/>
          <w:sz w:val="20"/>
        </w:rPr>
      </w:pPr>
      <w:r w:rsidRPr="006153A1">
        <w:rPr>
          <w:b/>
          <w:sz w:val="20"/>
        </w:rPr>
        <w:t>Food Standards (</w:t>
      </w:r>
      <w:r w:rsidRPr="00F618DF">
        <w:rPr>
          <w:b/>
          <w:sz w:val="20"/>
        </w:rPr>
        <w:t>A</w:t>
      </w:r>
      <w:r>
        <w:rPr>
          <w:b/>
          <w:sz w:val="20"/>
        </w:rPr>
        <w:t xml:space="preserve">pplication A1240 </w:t>
      </w:r>
      <w:r w:rsidRPr="00A32232">
        <w:rPr>
          <w:b/>
          <w:sz w:val="20"/>
        </w:rPr>
        <w:t>–</w:t>
      </w:r>
      <w:r>
        <w:rPr>
          <w:b/>
          <w:sz w:val="20"/>
        </w:rPr>
        <w:t xml:space="preserve"> Polygalacturonase from GM </w:t>
      </w:r>
      <w:r>
        <w:rPr>
          <w:b/>
          <w:i/>
          <w:sz w:val="20"/>
        </w:rPr>
        <w:t>Aspergillus oryzae</w:t>
      </w:r>
      <w:r w:rsidR="000E263C">
        <w:rPr>
          <w:b/>
          <w:sz w:val="20"/>
        </w:rPr>
        <w:t xml:space="preserve"> </w:t>
      </w:r>
      <w:r w:rsidR="000E263C" w:rsidRPr="000E263C">
        <w:rPr>
          <w:b/>
          <w:sz w:val="20"/>
        </w:rPr>
        <w:t>as a processing aid</w:t>
      </w:r>
      <w:r>
        <w:rPr>
          <w:b/>
          <w:sz w:val="20"/>
        </w:rPr>
        <w:t>)</w:t>
      </w:r>
      <w:r w:rsidRPr="00C0014E">
        <w:rPr>
          <w:b/>
          <w:sz w:val="20"/>
        </w:rPr>
        <w:t xml:space="preserve"> Variation</w:t>
      </w:r>
    </w:p>
    <w:p w14:paraId="04D4E57B" w14:textId="77777777" w:rsidR="00230813" w:rsidRPr="00C0014E" w:rsidRDefault="00230813" w:rsidP="00230813">
      <w:pPr>
        <w:pBdr>
          <w:bottom w:val="single" w:sz="4" w:space="1" w:color="auto"/>
        </w:pBdr>
        <w:rPr>
          <w:b/>
          <w:sz w:val="20"/>
        </w:rPr>
      </w:pPr>
    </w:p>
    <w:p w14:paraId="767457A7" w14:textId="77777777" w:rsidR="00230813" w:rsidRPr="008F2616" w:rsidRDefault="00230813" w:rsidP="00230813">
      <w:pPr>
        <w:rPr>
          <w:sz w:val="20"/>
        </w:rPr>
      </w:pPr>
    </w:p>
    <w:p w14:paraId="685395CE" w14:textId="77777777" w:rsidR="00230813" w:rsidRPr="008F2616" w:rsidRDefault="00230813" w:rsidP="00230813">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9A6EEA7" w14:textId="77777777" w:rsidR="00230813" w:rsidRPr="008F2616" w:rsidRDefault="00230813" w:rsidP="00230813">
      <w:pPr>
        <w:rPr>
          <w:sz w:val="20"/>
        </w:rPr>
      </w:pPr>
    </w:p>
    <w:p w14:paraId="441E6F4F" w14:textId="77777777" w:rsidR="00230813" w:rsidRPr="008F2616" w:rsidRDefault="00230813" w:rsidP="00230813">
      <w:pPr>
        <w:rPr>
          <w:sz w:val="20"/>
        </w:rPr>
      </w:pPr>
      <w:r w:rsidRPr="008F2616">
        <w:rPr>
          <w:sz w:val="20"/>
        </w:rPr>
        <w:t xml:space="preserve">Dated </w:t>
      </w:r>
      <w:r w:rsidRPr="008267DB">
        <w:rPr>
          <w:color w:val="FF0000"/>
          <w:sz w:val="20"/>
        </w:rPr>
        <w:t>[To be completed by the Delegate]</w:t>
      </w:r>
    </w:p>
    <w:p w14:paraId="5EA10017" w14:textId="77777777" w:rsidR="00230813" w:rsidRPr="008F2616" w:rsidRDefault="00230813" w:rsidP="00230813">
      <w:pPr>
        <w:rPr>
          <w:sz w:val="20"/>
        </w:rPr>
      </w:pPr>
    </w:p>
    <w:p w14:paraId="618D5CC0" w14:textId="77777777" w:rsidR="00230813" w:rsidRDefault="00230813" w:rsidP="00230813">
      <w:pPr>
        <w:rPr>
          <w:sz w:val="20"/>
        </w:rPr>
      </w:pPr>
    </w:p>
    <w:p w14:paraId="072C2F42" w14:textId="77777777" w:rsidR="00230813" w:rsidRDefault="00230813" w:rsidP="00230813">
      <w:pPr>
        <w:rPr>
          <w:sz w:val="20"/>
        </w:rPr>
      </w:pPr>
    </w:p>
    <w:p w14:paraId="451DB3F8" w14:textId="77777777" w:rsidR="00230813" w:rsidRPr="008F2616" w:rsidRDefault="00230813" w:rsidP="00230813">
      <w:pPr>
        <w:rPr>
          <w:sz w:val="20"/>
        </w:rPr>
      </w:pPr>
    </w:p>
    <w:p w14:paraId="1F8E0564" w14:textId="77777777" w:rsidR="00230813" w:rsidRPr="008F2616" w:rsidRDefault="00230813" w:rsidP="00230813">
      <w:pPr>
        <w:rPr>
          <w:sz w:val="20"/>
        </w:rPr>
      </w:pPr>
    </w:p>
    <w:p w14:paraId="26718E11" w14:textId="77777777" w:rsidR="00230813" w:rsidRPr="008267DB" w:rsidRDefault="00230813" w:rsidP="00230813">
      <w:pPr>
        <w:rPr>
          <w:color w:val="FF0000"/>
          <w:sz w:val="20"/>
        </w:rPr>
      </w:pPr>
      <w:r w:rsidRPr="008267DB">
        <w:rPr>
          <w:color w:val="FF0000"/>
          <w:sz w:val="20"/>
        </w:rPr>
        <w:t>[Insert Delegate’s name and position title]</w:t>
      </w:r>
    </w:p>
    <w:p w14:paraId="6D63F99D" w14:textId="77777777" w:rsidR="00230813" w:rsidRPr="008F2616" w:rsidRDefault="00230813" w:rsidP="00230813">
      <w:pPr>
        <w:rPr>
          <w:sz w:val="20"/>
        </w:rPr>
      </w:pPr>
      <w:r w:rsidRPr="008F2616">
        <w:rPr>
          <w:sz w:val="20"/>
        </w:rPr>
        <w:t>Delegate of the Board of Food Standards Australia New Zealand</w:t>
      </w:r>
    </w:p>
    <w:p w14:paraId="2F6BFB44" w14:textId="77777777" w:rsidR="00230813" w:rsidRDefault="00230813" w:rsidP="00230813">
      <w:pPr>
        <w:rPr>
          <w:sz w:val="20"/>
        </w:rPr>
      </w:pPr>
    </w:p>
    <w:p w14:paraId="5C9323A9" w14:textId="77777777" w:rsidR="00230813" w:rsidRDefault="00230813" w:rsidP="00230813">
      <w:pPr>
        <w:rPr>
          <w:sz w:val="20"/>
        </w:rPr>
      </w:pPr>
    </w:p>
    <w:p w14:paraId="13CC00EF" w14:textId="77777777" w:rsidR="00230813" w:rsidRDefault="00230813" w:rsidP="00230813">
      <w:pPr>
        <w:rPr>
          <w:sz w:val="20"/>
        </w:rPr>
      </w:pPr>
    </w:p>
    <w:p w14:paraId="144C91F1" w14:textId="77777777" w:rsidR="00230813" w:rsidRDefault="00230813" w:rsidP="00230813">
      <w:pPr>
        <w:rPr>
          <w:sz w:val="20"/>
        </w:rPr>
      </w:pPr>
    </w:p>
    <w:p w14:paraId="5887781B" w14:textId="77777777" w:rsidR="00230813" w:rsidRDefault="00230813" w:rsidP="00230813">
      <w:pPr>
        <w:rPr>
          <w:sz w:val="20"/>
        </w:rPr>
      </w:pPr>
    </w:p>
    <w:p w14:paraId="60178E6E" w14:textId="77777777" w:rsidR="00230813" w:rsidRPr="00360C8F" w:rsidRDefault="00230813" w:rsidP="00230813">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2BFFE03" w14:textId="77777777" w:rsidR="00230813" w:rsidRPr="00360C8F" w:rsidRDefault="00230813" w:rsidP="00230813">
      <w:pPr>
        <w:pBdr>
          <w:top w:val="single" w:sz="4" w:space="1" w:color="auto"/>
          <w:left w:val="single" w:sz="4" w:space="4" w:color="auto"/>
          <w:bottom w:val="single" w:sz="4" w:space="1" w:color="auto"/>
          <w:right w:val="single" w:sz="4" w:space="4" w:color="auto"/>
        </w:pBdr>
        <w:rPr>
          <w:sz w:val="20"/>
          <w:lang w:val="en-AU"/>
        </w:rPr>
      </w:pPr>
    </w:p>
    <w:p w14:paraId="1A8069B9" w14:textId="77777777" w:rsidR="00230813" w:rsidRPr="00360C8F" w:rsidRDefault="00230813" w:rsidP="00230813">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4B648D44" w14:textId="77777777" w:rsidR="00230813" w:rsidRDefault="00230813" w:rsidP="00230813">
      <w:pPr>
        <w:rPr>
          <w:sz w:val="20"/>
        </w:rPr>
      </w:pPr>
    </w:p>
    <w:p w14:paraId="6B8C36E0" w14:textId="77777777" w:rsidR="00230813" w:rsidRDefault="00230813" w:rsidP="00230813">
      <w:pPr>
        <w:widowControl/>
        <w:rPr>
          <w:sz w:val="20"/>
        </w:rPr>
      </w:pPr>
      <w:r>
        <w:rPr>
          <w:sz w:val="20"/>
        </w:rPr>
        <w:br w:type="page"/>
      </w:r>
    </w:p>
    <w:p w14:paraId="7D223305" w14:textId="77777777" w:rsidR="00230813" w:rsidRPr="005F585D" w:rsidRDefault="00230813" w:rsidP="00230813">
      <w:pPr>
        <w:pStyle w:val="FSCDraftingitemheading"/>
      </w:pPr>
      <w:r w:rsidRPr="00D433B1">
        <w:lastRenderedPageBreak/>
        <w:t>1</w:t>
      </w:r>
      <w:r w:rsidRPr="00D433B1">
        <w:tab/>
        <w:t>Name</w:t>
      </w:r>
    </w:p>
    <w:p w14:paraId="240C4C91" w14:textId="406E51E6" w:rsidR="00230813" w:rsidRPr="00F618DF" w:rsidRDefault="00230813" w:rsidP="00230813">
      <w:pPr>
        <w:pStyle w:val="FSCDraftingitem"/>
      </w:pPr>
      <w:r w:rsidRPr="00DB170D">
        <w:t xml:space="preserve">This instrument is the </w:t>
      </w:r>
      <w:r w:rsidRPr="00792F7C">
        <w:rPr>
          <w:i/>
        </w:rPr>
        <w:t>Food Standards (</w:t>
      </w:r>
      <w:r w:rsidRPr="00902C0F">
        <w:rPr>
          <w:i/>
        </w:rPr>
        <w:t xml:space="preserve">Application A1240 – Polygalacturonase </w:t>
      </w:r>
      <w:r>
        <w:rPr>
          <w:i/>
        </w:rPr>
        <w:t xml:space="preserve">from </w:t>
      </w:r>
      <w:r w:rsidRPr="00902C0F">
        <w:rPr>
          <w:i/>
        </w:rPr>
        <w:t xml:space="preserve">GM </w:t>
      </w:r>
      <w:r w:rsidRPr="00902C0F">
        <w:t>Aspergillus oryzae</w:t>
      </w:r>
      <w:r w:rsidR="000E263C">
        <w:t xml:space="preserve"> </w:t>
      </w:r>
      <w:r w:rsidR="000E263C" w:rsidRPr="00A37E2B">
        <w:rPr>
          <w:i/>
        </w:rPr>
        <w:t>as a processing aid</w:t>
      </w:r>
      <w:r w:rsidRPr="00792F7C">
        <w:rPr>
          <w:i/>
        </w:rPr>
        <w:t>) Variation</w:t>
      </w:r>
      <w:r w:rsidRPr="00F618DF">
        <w:t>.</w:t>
      </w:r>
    </w:p>
    <w:p w14:paraId="06E212FF" w14:textId="77777777" w:rsidR="00230813" w:rsidRPr="00371BF5" w:rsidRDefault="00230813" w:rsidP="00230813">
      <w:pPr>
        <w:pStyle w:val="FSCDraftingitemheading"/>
        <w:rPr>
          <w:color w:val="000000" w:themeColor="text1"/>
        </w:rPr>
      </w:pPr>
      <w:r w:rsidRPr="00D433B1">
        <w:t>2</w:t>
      </w:r>
      <w:r w:rsidRPr="00D433B1">
        <w:tab/>
      </w:r>
      <w:r w:rsidRPr="00371BF5">
        <w:rPr>
          <w:color w:val="000000" w:themeColor="text1"/>
        </w:rPr>
        <w:t xml:space="preserve">Variation to a Standard in the </w:t>
      </w:r>
      <w:r w:rsidRPr="00371BF5">
        <w:rPr>
          <w:i/>
          <w:color w:val="000000" w:themeColor="text1"/>
        </w:rPr>
        <w:t>Australia New Zealand Food Standards Code</w:t>
      </w:r>
    </w:p>
    <w:p w14:paraId="29FF7C95" w14:textId="77777777" w:rsidR="00230813" w:rsidRPr="00371BF5" w:rsidRDefault="00230813" w:rsidP="00230813">
      <w:pPr>
        <w:pStyle w:val="FSCDraftingitem"/>
        <w:rPr>
          <w:color w:val="000000" w:themeColor="text1"/>
        </w:rPr>
      </w:pPr>
      <w:r w:rsidRPr="00371BF5">
        <w:rPr>
          <w:color w:val="000000" w:themeColor="text1"/>
        </w:rPr>
        <w:t xml:space="preserve">The Schedule varies a Standard in the </w:t>
      </w:r>
      <w:r w:rsidRPr="00371BF5">
        <w:rPr>
          <w:i/>
          <w:color w:val="000000" w:themeColor="text1"/>
        </w:rPr>
        <w:t>Australia New Zealand Food Standards Code</w:t>
      </w:r>
      <w:r w:rsidRPr="00371BF5">
        <w:rPr>
          <w:color w:val="000000" w:themeColor="text1"/>
        </w:rPr>
        <w:t>.</w:t>
      </w:r>
    </w:p>
    <w:p w14:paraId="495B1F98" w14:textId="77777777" w:rsidR="00230813" w:rsidRPr="00371BF5" w:rsidRDefault="00230813" w:rsidP="00230813">
      <w:pPr>
        <w:pStyle w:val="FSCDraftingitemheading"/>
        <w:rPr>
          <w:color w:val="000000" w:themeColor="text1"/>
        </w:rPr>
      </w:pPr>
      <w:r w:rsidRPr="00371BF5">
        <w:rPr>
          <w:color w:val="000000" w:themeColor="text1"/>
        </w:rPr>
        <w:t>3</w:t>
      </w:r>
      <w:r w:rsidRPr="00371BF5">
        <w:rPr>
          <w:color w:val="000000" w:themeColor="text1"/>
        </w:rPr>
        <w:tab/>
        <w:t>Commencement</w:t>
      </w:r>
    </w:p>
    <w:p w14:paraId="47D7DE4A" w14:textId="77777777" w:rsidR="00230813" w:rsidRPr="00371BF5" w:rsidRDefault="00230813" w:rsidP="00230813">
      <w:pPr>
        <w:pStyle w:val="FSCDraftingitem"/>
        <w:rPr>
          <w:color w:val="000000" w:themeColor="text1"/>
        </w:rPr>
      </w:pPr>
      <w:r w:rsidRPr="00371BF5">
        <w:rPr>
          <w:color w:val="000000" w:themeColor="text1"/>
        </w:rPr>
        <w:t>The variation commences on the date of gazettal.</w:t>
      </w:r>
    </w:p>
    <w:p w14:paraId="3F778F14" w14:textId="77777777" w:rsidR="00230813" w:rsidRPr="00371BF5" w:rsidRDefault="00230813" w:rsidP="00230813">
      <w:pPr>
        <w:jc w:val="center"/>
        <w:rPr>
          <w:b/>
          <w:color w:val="000000" w:themeColor="text1"/>
          <w:sz w:val="20"/>
        </w:rPr>
      </w:pPr>
      <w:r w:rsidRPr="00371BF5">
        <w:rPr>
          <w:b/>
          <w:color w:val="000000" w:themeColor="text1"/>
          <w:sz w:val="20"/>
        </w:rPr>
        <w:t>Schedule</w:t>
      </w:r>
    </w:p>
    <w:p w14:paraId="68B8D611" w14:textId="77777777" w:rsidR="00230813" w:rsidRPr="00371BF5" w:rsidRDefault="00230813" w:rsidP="00230813">
      <w:pPr>
        <w:pStyle w:val="FSCDraftingitemheading"/>
        <w:rPr>
          <w:color w:val="000000" w:themeColor="text1"/>
        </w:rPr>
      </w:pPr>
      <w:r w:rsidRPr="00371BF5">
        <w:rPr>
          <w:color w:val="000000" w:themeColor="text1"/>
          <w:lang w:bidi="en-US"/>
        </w:rPr>
        <w:t>Schedule 18</w:t>
      </w:r>
      <w:r>
        <w:rPr>
          <w:lang w:bidi="en-US"/>
        </w:rPr>
        <w:t>—Processing aids</w:t>
      </w:r>
      <w:r w:rsidRPr="00371BF5">
        <w:rPr>
          <w:color w:val="000000" w:themeColor="text1"/>
          <w:lang w:bidi="en-US"/>
        </w:rPr>
        <w:t xml:space="preserve"> </w:t>
      </w:r>
    </w:p>
    <w:p w14:paraId="15F94848" w14:textId="77777777" w:rsidR="00230813" w:rsidRPr="00DC3DAD" w:rsidRDefault="00230813" w:rsidP="00230813">
      <w:pPr>
        <w:pStyle w:val="FSCDraftingitemheading"/>
      </w:pPr>
      <w:r w:rsidRPr="00DC3DAD">
        <w:rPr>
          <w:color w:val="000000" w:themeColor="text1"/>
        </w:rPr>
        <w:t>[1]</w:t>
      </w:r>
      <w:r w:rsidRPr="00371BF5">
        <w:rPr>
          <w:color w:val="000000" w:themeColor="text1"/>
        </w:rPr>
        <w:tab/>
      </w:r>
      <w:r w:rsidRPr="00DC3DAD">
        <w:t>Subsection S18—9(3) (table)</w:t>
      </w:r>
    </w:p>
    <w:p w14:paraId="1756C089" w14:textId="77777777" w:rsidR="00230813" w:rsidRPr="00DC3DAD" w:rsidRDefault="00230813" w:rsidP="00230813">
      <w:pPr>
        <w:pStyle w:val="FSCDraftingitem"/>
      </w:pPr>
      <w:r w:rsidRPr="00DC3DAD">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230813" w:rsidRPr="00DC3DAD" w14:paraId="4D97D17C" w14:textId="77777777" w:rsidTr="00053CA0">
        <w:trPr>
          <w:jc w:val="center"/>
        </w:trPr>
        <w:tc>
          <w:tcPr>
            <w:tcW w:w="3120" w:type="dxa"/>
          </w:tcPr>
          <w:p w14:paraId="7624FB18" w14:textId="77777777" w:rsidR="00230813" w:rsidRPr="00DC3DAD" w:rsidRDefault="00230813" w:rsidP="00053CA0">
            <w:pPr>
              <w:pStyle w:val="FSCtblMain"/>
            </w:pPr>
            <w:r>
              <w:t>Polygalacturonase</w:t>
            </w:r>
            <w:r w:rsidRPr="00DC3DAD">
              <w:t xml:space="preserve"> (EC 3.</w:t>
            </w:r>
            <w:r>
              <w:t>2.1.15)</w:t>
            </w:r>
            <w:r w:rsidRPr="00DC3DAD">
              <w:t xml:space="preserve"> sourced from </w:t>
            </w:r>
            <w:r>
              <w:rPr>
                <w:i/>
              </w:rPr>
              <w:t>Aspergillus oryzae</w:t>
            </w:r>
            <w:r w:rsidRPr="00DC3DAD">
              <w:t xml:space="preserve"> containing the</w:t>
            </w:r>
            <w:r>
              <w:t xml:space="preserve"> polygalacturonase gene </w:t>
            </w:r>
            <w:r w:rsidRPr="00DC3DAD">
              <w:t xml:space="preserve">from </w:t>
            </w:r>
            <w:r>
              <w:rPr>
                <w:i/>
              </w:rPr>
              <w:t>Aspergillus</w:t>
            </w:r>
            <w:r w:rsidRPr="00DC3DAD">
              <w:rPr>
                <w:i/>
              </w:rPr>
              <w:t xml:space="preserve"> </w:t>
            </w:r>
            <w:r>
              <w:rPr>
                <w:i/>
              </w:rPr>
              <w:t>tubingensis</w:t>
            </w:r>
          </w:p>
        </w:tc>
        <w:tc>
          <w:tcPr>
            <w:tcW w:w="3603" w:type="dxa"/>
          </w:tcPr>
          <w:p w14:paraId="03C1B1D2" w14:textId="77777777" w:rsidR="00230813" w:rsidRPr="00DC3DAD" w:rsidRDefault="00230813" w:rsidP="00053CA0">
            <w:pPr>
              <w:pStyle w:val="FSCtblMain"/>
            </w:pPr>
            <w:r>
              <w:t>For use</w:t>
            </w:r>
            <w:r w:rsidRPr="00DC3DAD">
              <w:t xml:space="preserve"> during the manufacture and/or processing of the following types of food:</w:t>
            </w:r>
          </w:p>
          <w:p w14:paraId="38CF808F" w14:textId="77777777" w:rsidR="00230813" w:rsidRPr="00DC3DAD" w:rsidRDefault="00230813" w:rsidP="00230813">
            <w:pPr>
              <w:pStyle w:val="FSCtblPara"/>
              <w:numPr>
                <w:ilvl w:val="0"/>
                <w:numId w:val="19"/>
              </w:numPr>
              <w:ind w:left="461" w:hanging="425"/>
            </w:pPr>
            <w:r>
              <w:t>coffee</w:t>
            </w:r>
            <w:r w:rsidRPr="00DC3DAD">
              <w:t>;</w:t>
            </w:r>
          </w:p>
          <w:p w14:paraId="0B83BB6E" w14:textId="77777777" w:rsidR="00230813" w:rsidRPr="00DC3DAD" w:rsidRDefault="00230813" w:rsidP="00230813">
            <w:pPr>
              <w:pStyle w:val="FSCtblPara"/>
              <w:numPr>
                <w:ilvl w:val="0"/>
                <w:numId w:val="19"/>
              </w:numPr>
              <w:ind w:left="461" w:hanging="425"/>
            </w:pPr>
            <w:r>
              <w:t xml:space="preserve">fruit and </w:t>
            </w:r>
            <w:r w:rsidRPr="00DC3DAD">
              <w:t xml:space="preserve">vegetable </w:t>
            </w:r>
            <w:r>
              <w:t>juice</w:t>
            </w:r>
            <w:r w:rsidRPr="00DC3DAD">
              <w:t>s;</w:t>
            </w:r>
          </w:p>
          <w:p w14:paraId="57BA1764" w14:textId="77777777" w:rsidR="00230813" w:rsidRDefault="00230813" w:rsidP="00230813">
            <w:pPr>
              <w:pStyle w:val="FSCtblPara"/>
              <w:numPr>
                <w:ilvl w:val="0"/>
                <w:numId w:val="19"/>
              </w:numPr>
              <w:ind w:left="461" w:hanging="425"/>
            </w:pPr>
            <w:r>
              <w:t xml:space="preserve">fruit and </w:t>
            </w:r>
            <w:r w:rsidRPr="00DC3DAD">
              <w:t>vegetable products</w:t>
            </w:r>
            <w:r>
              <w:t>;</w:t>
            </w:r>
          </w:p>
          <w:p w14:paraId="19204C85" w14:textId="77777777" w:rsidR="00230813" w:rsidRDefault="00230813" w:rsidP="00230813">
            <w:pPr>
              <w:pStyle w:val="FSCtblPara"/>
              <w:numPr>
                <w:ilvl w:val="0"/>
                <w:numId w:val="19"/>
              </w:numPr>
              <w:ind w:left="461" w:hanging="425"/>
            </w:pPr>
            <w:r>
              <w:t>wine; and</w:t>
            </w:r>
          </w:p>
          <w:p w14:paraId="07244118" w14:textId="77777777" w:rsidR="00230813" w:rsidRPr="00DC3DAD" w:rsidRDefault="00230813" w:rsidP="00230813">
            <w:pPr>
              <w:pStyle w:val="FSCtblPara"/>
              <w:numPr>
                <w:ilvl w:val="0"/>
                <w:numId w:val="19"/>
              </w:numPr>
              <w:ind w:left="461" w:hanging="425"/>
            </w:pPr>
            <w:r>
              <w:t>flavouring substances</w:t>
            </w:r>
            <w:r w:rsidRPr="00DC3DAD">
              <w:t>.</w:t>
            </w:r>
          </w:p>
          <w:p w14:paraId="14E1E0BB" w14:textId="77777777" w:rsidR="00230813" w:rsidRPr="00DC3DAD" w:rsidRDefault="00230813" w:rsidP="00053CA0">
            <w:pPr>
              <w:keepLines/>
              <w:widowControl/>
              <w:tabs>
                <w:tab w:val="right" w:pos="3969"/>
              </w:tabs>
              <w:spacing w:before="60" w:after="60"/>
              <w:rPr>
                <w:rFonts w:cs="Arial"/>
                <w:sz w:val="18"/>
                <w:lang w:eastAsia="en-AU"/>
              </w:rPr>
            </w:pPr>
          </w:p>
        </w:tc>
        <w:tc>
          <w:tcPr>
            <w:tcW w:w="2349" w:type="dxa"/>
          </w:tcPr>
          <w:p w14:paraId="38772373" w14:textId="77777777" w:rsidR="00230813" w:rsidRPr="00DC3DAD" w:rsidRDefault="00230813" w:rsidP="00053CA0">
            <w:pPr>
              <w:pStyle w:val="FSCtblMain"/>
            </w:pPr>
            <w:r w:rsidRPr="00DC3DAD">
              <w:t>GMP</w:t>
            </w:r>
          </w:p>
        </w:tc>
      </w:tr>
    </w:tbl>
    <w:p w14:paraId="56C77BA5" w14:textId="77777777" w:rsidR="00AB0275" w:rsidRPr="00795D86" w:rsidRDefault="00AB0275" w:rsidP="00AB0275">
      <w:pPr>
        <w:rPr>
          <w:lang w:bidi="ar-SA"/>
        </w:rPr>
      </w:pPr>
    </w:p>
    <w:p w14:paraId="3DDF3F42" w14:textId="77777777" w:rsidR="00AF06FC" w:rsidRDefault="00AB0275" w:rsidP="00AB0275">
      <w:pPr>
        <w:rPr>
          <w:lang w:val="en-AU" w:eastAsia="en-GB" w:bidi="ar-SA"/>
        </w:rPr>
      </w:pPr>
      <w:r w:rsidRPr="00932F14">
        <w:br w:type="page"/>
      </w:r>
    </w:p>
    <w:p w14:paraId="74B8AB3C" w14:textId="77777777" w:rsidR="00EF328A" w:rsidRDefault="00EF328A" w:rsidP="00EF328A">
      <w:pPr>
        <w:pStyle w:val="Heading2"/>
        <w:ind w:left="0" w:firstLine="0"/>
      </w:pPr>
      <w:bookmarkStart w:id="147" w:name="_Toc90994742"/>
      <w:bookmarkStart w:id="148" w:name="_Toc102400332"/>
      <w:r w:rsidRPr="00932F14">
        <w:lastRenderedPageBreak/>
        <w:t xml:space="preserve">Attachment </w:t>
      </w:r>
      <w:r>
        <w:t>B – Draft Explanatory Statement</w:t>
      </w:r>
      <w:bookmarkEnd w:id="147"/>
      <w:bookmarkEnd w:id="148"/>
    </w:p>
    <w:p w14:paraId="6B8E1CFF" w14:textId="77777777" w:rsidR="00EF328A" w:rsidRPr="000576EB" w:rsidRDefault="00EF328A" w:rsidP="00EF328A">
      <w:pPr>
        <w:rPr>
          <w:b/>
          <w:lang w:val="en-AU" w:eastAsia="en-GB" w:bidi="ar-SA"/>
        </w:rPr>
      </w:pPr>
      <w:r w:rsidRPr="000576EB">
        <w:rPr>
          <w:b/>
          <w:lang w:val="en-AU" w:eastAsia="en-GB" w:bidi="ar-SA"/>
        </w:rPr>
        <w:t>1.</w:t>
      </w:r>
      <w:r w:rsidRPr="000576EB">
        <w:rPr>
          <w:b/>
          <w:lang w:val="en-AU" w:eastAsia="en-GB" w:bidi="ar-SA"/>
        </w:rPr>
        <w:tab/>
        <w:t>Authority</w:t>
      </w:r>
    </w:p>
    <w:p w14:paraId="45FB5ABF" w14:textId="77777777" w:rsidR="00EF328A" w:rsidRDefault="00EF328A" w:rsidP="00EF328A">
      <w:pPr>
        <w:rPr>
          <w:lang w:val="en-AU" w:eastAsia="en-GB" w:bidi="ar-SA"/>
        </w:rPr>
      </w:pPr>
    </w:p>
    <w:p w14:paraId="56D531D2" w14:textId="77777777" w:rsidR="00EF328A" w:rsidRPr="00D13E34" w:rsidRDefault="00EF328A" w:rsidP="00EF328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BE5165C" w14:textId="77777777" w:rsidR="00EF328A" w:rsidRPr="00D13E34" w:rsidRDefault="00EF328A" w:rsidP="00EF328A">
      <w:pPr>
        <w:widowControl/>
        <w:autoSpaceDE w:val="0"/>
        <w:autoSpaceDN w:val="0"/>
        <w:adjustRightInd w:val="0"/>
        <w:rPr>
          <w:rFonts w:eastAsia="Calibri" w:cs="Arial"/>
          <w:bCs/>
          <w:szCs w:val="22"/>
          <w:lang w:val="en-AU" w:bidi="ar-SA"/>
        </w:rPr>
      </w:pPr>
    </w:p>
    <w:p w14:paraId="2E97B5CB" w14:textId="77777777" w:rsidR="00EF328A" w:rsidRPr="00AB4622" w:rsidRDefault="00EF328A" w:rsidP="00EF328A">
      <w:pPr>
        <w:widowControl/>
        <w:autoSpaceDE w:val="0"/>
        <w:autoSpaceDN w:val="0"/>
        <w:adjustRightInd w:val="0"/>
        <w:rPr>
          <w:rFonts w:eastAsia="Calibri" w:cs="Arial"/>
          <w:bCs/>
          <w:szCs w:val="22"/>
          <w:lang w:val="en-AU" w:bidi="ar-SA"/>
        </w:rPr>
      </w:pPr>
      <w:r w:rsidRPr="00AB462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D25F594" w14:textId="77777777" w:rsidR="00EF328A" w:rsidRPr="00AB4622" w:rsidRDefault="00EF328A" w:rsidP="00EF328A">
      <w:pPr>
        <w:widowControl/>
        <w:autoSpaceDE w:val="0"/>
        <w:autoSpaceDN w:val="0"/>
        <w:adjustRightInd w:val="0"/>
        <w:rPr>
          <w:rFonts w:eastAsia="Calibri" w:cs="Arial"/>
          <w:bCs/>
          <w:szCs w:val="22"/>
          <w:lang w:val="en-AU" w:bidi="ar-SA"/>
        </w:rPr>
      </w:pPr>
    </w:p>
    <w:p w14:paraId="044AF786" w14:textId="304A9D7C" w:rsidR="00EF328A" w:rsidRPr="00AB4622" w:rsidRDefault="00510BDD" w:rsidP="00EF328A">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AB4622">
        <w:rPr>
          <w:rFonts w:eastAsia="Calibri" w:cs="Arial"/>
          <w:bCs/>
          <w:szCs w:val="22"/>
          <w:lang w:val="en-AU" w:bidi="ar-SA"/>
        </w:rPr>
        <w:t xml:space="preserve"> </w:t>
      </w:r>
      <w:r w:rsidR="00EF328A" w:rsidRPr="00AB4622">
        <w:rPr>
          <w:rFonts w:eastAsia="Calibri" w:cs="Arial"/>
          <w:bCs/>
          <w:szCs w:val="22"/>
          <w:lang w:val="en-AU" w:bidi="ar-SA"/>
        </w:rPr>
        <w:t xml:space="preserve">accepted Application </w:t>
      </w:r>
      <w:r w:rsidR="00EF328A">
        <w:rPr>
          <w:rFonts w:eastAsia="Calibri" w:cs="Arial"/>
          <w:bCs/>
          <w:szCs w:val="22"/>
          <w:lang w:val="en-AU" w:bidi="ar-SA"/>
        </w:rPr>
        <w:t>A1240</w:t>
      </w:r>
      <w:r w:rsidR="00EF328A" w:rsidRPr="00AB4622">
        <w:rPr>
          <w:rFonts w:eastAsia="Calibri" w:cs="Arial"/>
          <w:bCs/>
          <w:szCs w:val="22"/>
          <w:lang w:val="en-AU" w:bidi="ar-SA"/>
        </w:rPr>
        <w:t xml:space="preserve"> which seeks to</w:t>
      </w:r>
      <w:r w:rsidR="00EF328A">
        <w:rPr>
          <w:rFonts w:eastAsia="Calibri" w:cs="Arial"/>
          <w:bCs/>
          <w:szCs w:val="22"/>
          <w:lang w:val="en-AU" w:bidi="ar-SA"/>
        </w:rPr>
        <w:t xml:space="preserve"> </w:t>
      </w:r>
      <w:r>
        <w:rPr>
          <w:rFonts w:eastAsia="Calibri" w:cs="Arial"/>
          <w:bCs/>
          <w:szCs w:val="22"/>
          <w:lang w:val="en-AU" w:bidi="ar-SA"/>
        </w:rPr>
        <w:t xml:space="preserve">amend the Code to </w:t>
      </w:r>
      <w:r w:rsidR="00EF328A">
        <w:rPr>
          <w:rFonts w:eastAsia="Calibri" w:cs="Arial"/>
          <w:bCs/>
          <w:szCs w:val="22"/>
          <w:lang w:val="en-AU" w:bidi="ar-SA"/>
        </w:rPr>
        <w:t>permit the enzyme, polygalacturonase (EC 3.2.1.1</w:t>
      </w:r>
      <w:r w:rsidR="00EF328A" w:rsidRPr="00AB4622">
        <w:rPr>
          <w:rFonts w:eastAsia="Calibri" w:cs="Arial"/>
          <w:bCs/>
          <w:szCs w:val="22"/>
          <w:lang w:val="en-AU" w:bidi="ar-SA"/>
        </w:rPr>
        <w:t xml:space="preserve">5) sourced from a genetically modified </w:t>
      </w:r>
      <w:r w:rsidR="00EF328A">
        <w:rPr>
          <w:rFonts w:eastAsia="Calibri" w:cs="Arial"/>
          <w:bCs/>
          <w:szCs w:val="22"/>
          <w:lang w:val="en-AU" w:bidi="ar-SA"/>
        </w:rPr>
        <w:t xml:space="preserve">(GM) </w:t>
      </w:r>
      <w:r w:rsidR="00EF328A" w:rsidRPr="00AB4622">
        <w:rPr>
          <w:rFonts w:eastAsia="Calibri" w:cs="Arial"/>
          <w:bCs/>
          <w:szCs w:val="22"/>
          <w:lang w:val="en-AU" w:bidi="ar-SA"/>
        </w:rPr>
        <w:t xml:space="preserve">strain of </w:t>
      </w:r>
      <w:r w:rsidR="00EF328A">
        <w:rPr>
          <w:rFonts w:eastAsia="Calibri" w:cs="Arial"/>
          <w:bCs/>
          <w:i/>
          <w:szCs w:val="22"/>
          <w:lang w:val="en-AU" w:bidi="ar-SA"/>
        </w:rPr>
        <w:t>Aspergillus oryzae</w:t>
      </w:r>
      <w:r w:rsidR="00EF328A" w:rsidRPr="00AB4622">
        <w:rPr>
          <w:rFonts w:eastAsia="Calibri" w:cs="Arial"/>
          <w:bCs/>
          <w:szCs w:val="22"/>
          <w:lang w:val="en-AU" w:bidi="ar-SA"/>
        </w:rPr>
        <w:t xml:space="preserve"> containing the </w:t>
      </w:r>
      <w:r w:rsidR="00EF328A">
        <w:rPr>
          <w:rFonts w:eastAsia="Calibri" w:cs="Arial"/>
          <w:bCs/>
          <w:szCs w:val="22"/>
          <w:lang w:val="en-AU" w:bidi="ar-SA"/>
        </w:rPr>
        <w:t>polygalacturonase</w:t>
      </w:r>
      <w:r w:rsidR="00EF328A" w:rsidRPr="00AB4622">
        <w:rPr>
          <w:rFonts w:eastAsia="Calibri" w:cs="Arial"/>
          <w:bCs/>
          <w:szCs w:val="22"/>
          <w:lang w:val="en-AU" w:bidi="ar-SA"/>
        </w:rPr>
        <w:t xml:space="preserve"> gene from </w:t>
      </w:r>
      <w:r w:rsidR="00EF328A">
        <w:rPr>
          <w:rFonts w:eastAsia="Calibri" w:cs="Arial"/>
          <w:bCs/>
          <w:i/>
          <w:szCs w:val="22"/>
          <w:lang w:val="en-AU" w:bidi="ar-SA"/>
        </w:rPr>
        <w:t>Aspergillus tubingensis</w:t>
      </w:r>
      <w:r w:rsidR="00EF328A">
        <w:rPr>
          <w:rFonts w:eastAsia="Calibri" w:cs="Arial"/>
          <w:bCs/>
          <w:szCs w:val="22"/>
          <w:lang w:val="en-AU" w:bidi="ar-SA"/>
        </w:rPr>
        <w:t>. The technological purpose</w:t>
      </w:r>
      <w:r w:rsidR="00B74C11">
        <w:rPr>
          <w:rFonts w:eastAsia="Calibri" w:cs="Arial"/>
          <w:bCs/>
          <w:szCs w:val="22"/>
          <w:lang w:val="en-AU" w:bidi="ar-SA"/>
        </w:rPr>
        <w:t xml:space="preserve"> of the enzyme</w:t>
      </w:r>
      <w:r w:rsidR="00EF328A">
        <w:rPr>
          <w:rFonts w:eastAsia="Calibri" w:cs="Arial"/>
          <w:bCs/>
          <w:szCs w:val="22"/>
          <w:lang w:val="en-AU" w:bidi="ar-SA"/>
        </w:rPr>
        <w:t xml:space="preserve"> is that of </w:t>
      </w:r>
      <w:r w:rsidR="00EF328A" w:rsidRPr="00AB4622">
        <w:rPr>
          <w:rFonts w:eastAsia="Calibri" w:cs="Arial"/>
          <w:bCs/>
          <w:szCs w:val="22"/>
          <w:lang w:val="en-AU" w:bidi="ar-SA"/>
        </w:rPr>
        <w:t xml:space="preserve">a processing aid </w:t>
      </w:r>
      <w:r w:rsidR="00EF328A">
        <w:rPr>
          <w:rFonts w:eastAsia="Calibri" w:cs="Arial"/>
          <w:bCs/>
          <w:szCs w:val="22"/>
          <w:lang w:val="en-AU" w:bidi="ar-SA"/>
        </w:rPr>
        <w:t xml:space="preserve">used </w:t>
      </w:r>
      <w:r w:rsidR="00EF328A">
        <w:t>t</w:t>
      </w:r>
      <w:r w:rsidR="00EF328A" w:rsidRPr="0055443B">
        <w:t xml:space="preserve">o catalyse the </w:t>
      </w:r>
      <w:r w:rsidR="00877450">
        <w:t>breakdown</w:t>
      </w:r>
      <w:r w:rsidR="00EF328A" w:rsidRPr="0055443B">
        <w:t xml:space="preserve"> of </w:t>
      </w:r>
      <w:r w:rsidR="00EF328A">
        <w:t>pectin</w:t>
      </w:r>
      <w:r w:rsidR="00877450">
        <w:t xml:space="preserve"> </w:t>
      </w:r>
      <w:r w:rsidR="008D4281" w:rsidRPr="00273B52">
        <w:t>in the manufacture</w:t>
      </w:r>
      <w:r w:rsidR="008D4281">
        <w:t xml:space="preserve"> and/or processing of fruit and vegetable juices/</w:t>
      </w:r>
      <w:r w:rsidR="008D4281" w:rsidRPr="00273B52">
        <w:t xml:space="preserve">products; </w:t>
      </w:r>
      <w:r w:rsidR="008D4281">
        <w:t>and in the production of coffee</w:t>
      </w:r>
      <w:r w:rsidR="008D4281" w:rsidRPr="00273B52">
        <w:t xml:space="preserve">, flavouring </w:t>
      </w:r>
      <w:r w:rsidR="008D4281">
        <w:t>substances and wine</w:t>
      </w:r>
      <w:r w:rsidR="00EF328A" w:rsidRPr="00AB4622">
        <w:rPr>
          <w:rFonts w:eastAsia="Calibri" w:cs="Arial"/>
          <w:bCs/>
          <w:szCs w:val="22"/>
          <w:lang w:val="en-AU" w:bidi="ar-SA"/>
        </w:rPr>
        <w:t xml:space="preserve">. The Authority considered the Application in accordance with Division 1 of Part 3 and has prepared a draft </w:t>
      </w:r>
      <w:r w:rsidR="00EF328A" w:rsidRPr="007042B7">
        <w:rPr>
          <w:rFonts w:eastAsia="Calibri" w:cs="Arial"/>
          <w:bCs/>
          <w:szCs w:val="22"/>
          <w:lang w:val="en-AU" w:bidi="ar-SA"/>
        </w:rPr>
        <w:t>variation</w:t>
      </w:r>
      <w:r w:rsidR="00EF328A" w:rsidRPr="00AB4622">
        <w:rPr>
          <w:rFonts w:eastAsia="Calibri" w:cs="Arial"/>
          <w:bCs/>
          <w:szCs w:val="22"/>
          <w:lang w:val="en-AU" w:bidi="ar-SA"/>
        </w:rPr>
        <w:t xml:space="preserve">. </w:t>
      </w:r>
    </w:p>
    <w:p w14:paraId="4B069177" w14:textId="77777777" w:rsidR="00EF328A" w:rsidRPr="007042B7" w:rsidRDefault="00EF328A" w:rsidP="00EF328A">
      <w:pPr>
        <w:widowControl/>
        <w:autoSpaceDE w:val="0"/>
        <w:autoSpaceDN w:val="0"/>
        <w:adjustRightInd w:val="0"/>
        <w:rPr>
          <w:rFonts w:eastAsia="Calibri" w:cs="Arial"/>
          <w:bCs/>
          <w:szCs w:val="22"/>
          <w:lang w:val="en-AU" w:bidi="ar-SA"/>
        </w:rPr>
      </w:pPr>
    </w:p>
    <w:p w14:paraId="56076E80" w14:textId="77777777" w:rsidR="00EF328A" w:rsidRPr="00B379BF" w:rsidRDefault="00EF328A" w:rsidP="00EF328A">
      <w:pPr>
        <w:rPr>
          <w:rFonts w:eastAsia="Calibri" w:cs="Arial"/>
          <w:b/>
          <w:bCs/>
          <w:szCs w:val="22"/>
          <w:lang w:val="en-AU" w:bidi="ar-SA"/>
        </w:rPr>
      </w:pPr>
      <w:r>
        <w:rPr>
          <w:b/>
          <w:lang w:val="en-AU" w:eastAsia="en-GB" w:bidi="ar-SA"/>
        </w:rPr>
        <w:t xml:space="preserve">2. </w:t>
      </w:r>
      <w:r>
        <w:rPr>
          <w:b/>
          <w:lang w:val="en-AU" w:eastAsia="en-GB" w:bidi="ar-SA"/>
        </w:rPr>
        <w:tab/>
      </w:r>
      <w:r w:rsidRPr="00B379BF">
        <w:rPr>
          <w:rFonts w:eastAsia="Calibri" w:cs="Arial"/>
          <w:b/>
          <w:bCs/>
          <w:szCs w:val="22"/>
          <w:lang w:val="en-AU" w:bidi="ar-SA"/>
        </w:rPr>
        <w:t>Variation will be a legislative instrument</w:t>
      </w:r>
    </w:p>
    <w:p w14:paraId="76271065" w14:textId="77777777" w:rsidR="00EF328A" w:rsidRDefault="00EF328A" w:rsidP="00EF328A">
      <w:pPr>
        <w:rPr>
          <w:rFonts w:eastAsia="Calibri" w:cs="Arial"/>
          <w:szCs w:val="22"/>
          <w:lang w:val="en-AU" w:bidi="ar-SA"/>
        </w:rPr>
      </w:pPr>
    </w:p>
    <w:p w14:paraId="53ACE21C" w14:textId="77777777" w:rsidR="00EF328A" w:rsidRDefault="00EF328A" w:rsidP="00EF328A">
      <w:pPr>
        <w:rPr>
          <w:rFonts w:cs="Arial"/>
          <w:szCs w:val="22"/>
          <w:lang w:bidi="ar-SA"/>
        </w:rPr>
      </w:pPr>
      <w:r>
        <w:rPr>
          <w:rFonts w:cs="Arial"/>
        </w:rPr>
        <w:t xml:space="preserve">If approved, the draft variation would be a legislative instrument for the purposes of the </w:t>
      </w:r>
      <w:r>
        <w:rPr>
          <w:rFonts w:cs="Arial"/>
          <w:i/>
          <w:iCs/>
        </w:rPr>
        <w:t>Legislation Act 2003</w:t>
      </w:r>
      <w:r>
        <w:rPr>
          <w:rFonts w:cs="Arial"/>
        </w:rPr>
        <w:t xml:space="preserve"> (see section 94 of the FSANZ Act) and be publicly available on the Federal Register of Legislation (</w:t>
      </w:r>
      <w:hyperlink r:id="rId26" w:history="1">
        <w:r>
          <w:rPr>
            <w:rStyle w:val="Hyperlink"/>
            <w:rFonts w:cs="Arial"/>
          </w:rPr>
          <w:t>www.legislation.gov.au</w:t>
        </w:r>
      </w:hyperlink>
      <w:r>
        <w:rPr>
          <w:rFonts w:cs="Arial"/>
        </w:rPr>
        <w:t>).</w:t>
      </w:r>
    </w:p>
    <w:p w14:paraId="2A6B29E9" w14:textId="77777777" w:rsidR="00EF328A" w:rsidRDefault="00EF328A" w:rsidP="00EF328A">
      <w:pPr>
        <w:rPr>
          <w:rFonts w:cs="Arial"/>
        </w:rPr>
      </w:pPr>
    </w:p>
    <w:p w14:paraId="6C338C09" w14:textId="77777777" w:rsidR="00EF328A" w:rsidRDefault="00EF328A" w:rsidP="00EF328A">
      <w:pPr>
        <w:rPr>
          <w:rFonts w:cs="Arial"/>
        </w:rPr>
      </w:pPr>
      <w:r>
        <w:rPr>
          <w:rFonts w:cs="Arial"/>
        </w:rPr>
        <w:t xml:space="preserve">If approved, this instrument would not be subject to the disallowance or sunsetting provisions of the </w:t>
      </w:r>
      <w:r>
        <w:rPr>
          <w:rFonts w:cs="Arial"/>
          <w:i/>
          <w:iCs/>
        </w:rPr>
        <w:t xml:space="preserve">Legislation Act 2003. </w:t>
      </w:r>
      <w:r>
        <w:rPr>
          <w:rFonts w:cs="Arial"/>
        </w:rPr>
        <w:t>Subsections</w:t>
      </w:r>
      <w:r>
        <w:rPr>
          <w:rFonts w:cs="Arial"/>
          <w:i/>
          <w:iCs/>
        </w:rPr>
        <w:t xml:space="preserve"> </w:t>
      </w:r>
      <w:r>
        <w:rPr>
          <w:rFonts w:cs="Arial"/>
        </w:rPr>
        <w:t>44(1) and 54(1) of that Act</w:t>
      </w:r>
      <w:r>
        <w:rPr>
          <w:rFonts w:cs="Arial"/>
          <w:i/>
          <w:iCs/>
        </w:rPr>
        <w:t xml:space="preserve"> </w:t>
      </w:r>
      <w:r>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Pr>
          <w:rFonts w:cs="Arial"/>
          <w:i/>
          <w:iCs/>
        </w:rPr>
        <w:t>Legislation (Exemptions and other Matters) Regulation 2015</w:t>
      </w:r>
      <w:r>
        <w:rPr>
          <w:rFonts w:cs="Arial"/>
        </w:rPr>
        <w:t xml:space="preserve"> </w:t>
      </w:r>
      <w:r>
        <w:rPr>
          <w:rFonts w:cs="Arial"/>
          <w:lang w:val="en"/>
        </w:rPr>
        <w:t xml:space="preserve">also exempts from sunsetting legislative instruments </w:t>
      </w:r>
      <w:r>
        <w:rPr>
          <w:rFonts w:cs="Arial"/>
          <w:shd w:val="clear" w:color="auto" w:fill="FFFFFF"/>
        </w:rPr>
        <w:t xml:space="preserve">a primary purpose of which is to </w:t>
      </w:r>
      <w:r>
        <w:rPr>
          <w:rFonts w:cs="Arial"/>
        </w:rPr>
        <w:t>give effect to an international obligation of Australia.</w:t>
      </w:r>
    </w:p>
    <w:p w14:paraId="10901E8C" w14:textId="77777777" w:rsidR="00EF328A" w:rsidRDefault="00EF328A" w:rsidP="00EF328A">
      <w:pPr>
        <w:rPr>
          <w:rFonts w:cs="Arial"/>
          <w:color w:val="0000CC"/>
        </w:rPr>
      </w:pPr>
    </w:p>
    <w:p w14:paraId="03F09C48" w14:textId="77777777" w:rsidR="00EF328A" w:rsidRDefault="00EF328A" w:rsidP="00EF328A">
      <w:pPr>
        <w:rPr>
          <w:rFonts w:cs="Arial"/>
          <w:lang w:val="en-AU"/>
        </w:rPr>
      </w:pPr>
      <w:r>
        <w:rPr>
          <w:rFonts w:cs="Arial"/>
        </w:rPr>
        <w:t xml:space="preserve">The </w:t>
      </w:r>
      <w:r>
        <w:rPr>
          <w:rFonts w:cs="Arial"/>
          <w:lang w:val="en-AU"/>
        </w:rPr>
        <w:t>FSANZ Act</w:t>
      </w:r>
      <w:r>
        <w:rPr>
          <w:rFonts w:cs="Arial"/>
          <w:i/>
          <w:iCs/>
          <w:lang w:val="en-AU"/>
        </w:rPr>
        <w:t xml:space="preserve"> </w:t>
      </w:r>
      <w:r>
        <w:rPr>
          <w:rFonts w:cs="Arial"/>
          <w:lang w:val="en-AU"/>
        </w:rPr>
        <w:t xml:space="preserve">gives effect to </w:t>
      </w:r>
      <w:r>
        <w:rPr>
          <w:rFonts w:cs="Arial"/>
        </w:rPr>
        <w:t xml:space="preserve">an intergovernmental agreement (the Food Regulation Agreement) and facilitates the establishment or operation of an intergovernmental scheme (national uniform food regulation). </w:t>
      </w:r>
      <w:r>
        <w:rPr>
          <w:rFonts w:cs="Arial"/>
          <w:lang w:val="en-AU"/>
        </w:rPr>
        <w:t>That Act also</w:t>
      </w:r>
      <w:r>
        <w:rPr>
          <w:rFonts w:cs="Arial"/>
          <w:i/>
          <w:iCs/>
          <w:lang w:val="en-AU"/>
        </w:rPr>
        <w:t xml:space="preserve"> </w:t>
      </w:r>
      <w:r>
        <w:rPr>
          <w:rFonts w:cs="Arial"/>
          <w:lang w:val="en-AU"/>
        </w:rPr>
        <w:t xml:space="preserve">gives effect to Australia’s obligations under an international agreement between Australia and New Zealand. For these purposes, the Act </w:t>
      </w:r>
      <w:r>
        <w:rPr>
          <w:rFonts w:cs="Arial"/>
        </w:rPr>
        <w:t xml:space="preserve">establishes the Authority to </w:t>
      </w:r>
      <w:r>
        <w:rPr>
          <w:rFonts w:cs="Arial"/>
          <w:lang w:val="en-AU"/>
        </w:rPr>
        <w:t xml:space="preserve">develop food standards </w:t>
      </w:r>
      <w:r>
        <w:rPr>
          <w:rFonts w:cs="Arial"/>
        </w:rPr>
        <w:t xml:space="preserve">for consideration and endorsement by the Food Ministers Meeting (FMM). The FMM is established under the Food Regulation Agreement and the </w:t>
      </w:r>
      <w:r>
        <w:rPr>
          <w:rFonts w:cs="Arial"/>
          <w:lang w:val="en-AU"/>
        </w:rPr>
        <w:t>international agreement between Australia and New Zealand</w:t>
      </w:r>
      <w:r>
        <w:rPr>
          <w:rFonts w:cs="Arial"/>
        </w:rPr>
        <w:t xml:space="preserve">, and consists of New Zealand, Commonwealth and State/Territory members. If endorsed by the FMM, </w:t>
      </w:r>
      <w:r>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0A82B35" w14:textId="77777777" w:rsidR="00EF328A" w:rsidRDefault="00EF328A" w:rsidP="00EF328A">
      <w:pPr>
        <w:rPr>
          <w:lang w:val="en-AU" w:eastAsia="en-GB" w:bidi="ar-SA"/>
        </w:rPr>
      </w:pPr>
    </w:p>
    <w:p w14:paraId="0E8E5AD0" w14:textId="77777777" w:rsidR="00EF328A" w:rsidRDefault="00EF328A" w:rsidP="00EF328A">
      <w:pPr>
        <w:rPr>
          <w:b/>
          <w:lang w:val="en-AU" w:eastAsia="en-GB" w:bidi="ar-SA"/>
        </w:rPr>
      </w:pPr>
      <w:r w:rsidRPr="000576EB">
        <w:rPr>
          <w:b/>
          <w:lang w:val="en-AU" w:eastAsia="en-GB" w:bidi="ar-SA"/>
        </w:rPr>
        <w:t>3.</w:t>
      </w:r>
      <w:r w:rsidRPr="000576EB">
        <w:rPr>
          <w:b/>
          <w:lang w:val="en-AU" w:eastAsia="en-GB" w:bidi="ar-SA"/>
        </w:rPr>
        <w:tab/>
      </w:r>
      <w:r>
        <w:rPr>
          <w:b/>
          <w:lang w:val="en-AU" w:eastAsia="en-GB" w:bidi="ar-SA"/>
        </w:rPr>
        <w:t xml:space="preserve">Purpose </w:t>
      </w:r>
    </w:p>
    <w:p w14:paraId="063E86C7" w14:textId="77777777" w:rsidR="00EF328A" w:rsidRDefault="00EF328A" w:rsidP="00EF328A">
      <w:pPr>
        <w:rPr>
          <w:lang w:val="en-AU" w:eastAsia="en-GB" w:bidi="ar-SA"/>
        </w:rPr>
      </w:pPr>
    </w:p>
    <w:p w14:paraId="27C53006" w14:textId="7B516115" w:rsidR="00EF328A" w:rsidRDefault="00EF328A" w:rsidP="00EF328A">
      <w:pPr>
        <w:rPr>
          <w:b/>
          <w:lang w:val="en-AU" w:eastAsia="en-GB" w:bidi="ar-SA"/>
        </w:rPr>
      </w:pPr>
      <w:r w:rsidRPr="00D93E84">
        <w:rPr>
          <w:lang w:val="en-AU" w:eastAsia="en-GB" w:bidi="ar-SA"/>
        </w:rPr>
        <w:t xml:space="preserve">The Authority has </w:t>
      </w:r>
      <w:r>
        <w:rPr>
          <w:lang w:val="en-AU" w:eastAsia="en-GB" w:bidi="ar-SA"/>
        </w:rPr>
        <w:t xml:space="preserve">prepared a draft variation amending the table to </w:t>
      </w:r>
      <w:r w:rsidR="000552EC">
        <w:rPr>
          <w:lang w:val="en-AU" w:eastAsia="en-GB" w:bidi="ar-SA"/>
        </w:rPr>
        <w:t>sub</w:t>
      </w:r>
      <w:r>
        <w:rPr>
          <w:lang w:val="en-AU" w:eastAsia="en-GB" w:bidi="ar-SA"/>
        </w:rPr>
        <w:t xml:space="preserve">section </w:t>
      </w:r>
      <w:r w:rsidRPr="00933CCB">
        <w:rPr>
          <w:lang w:val="en-AU" w:eastAsia="en-GB" w:bidi="ar-SA"/>
        </w:rPr>
        <w:t>S18––9(3) in Schedule 18 o</w:t>
      </w:r>
      <w:r>
        <w:rPr>
          <w:lang w:val="en-AU" w:eastAsia="en-GB" w:bidi="ar-SA"/>
        </w:rPr>
        <w:t>f the Code to permit the use of</w:t>
      </w:r>
      <w:r w:rsidRPr="00C12FDA">
        <w:rPr>
          <w:bCs/>
          <w:lang w:val="en-AU"/>
        </w:rPr>
        <w:t xml:space="preserve"> </w:t>
      </w:r>
      <w:r>
        <w:rPr>
          <w:bCs/>
          <w:lang w:val="en-AU"/>
        </w:rPr>
        <w:t>the enzyme, polygalacturonase</w:t>
      </w:r>
      <w:r w:rsidRPr="00C12FDA">
        <w:rPr>
          <w:bCs/>
          <w:lang w:val="en-AU"/>
        </w:rPr>
        <w:t xml:space="preserve"> (E</w:t>
      </w:r>
      <w:r>
        <w:rPr>
          <w:bCs/>
          <w:lang w:val="en-AU"/>
        </w:rPr>
        <w:t xml:space="preserve">C 3.2.1.15) </w:t>
      </w:r>
      <w:r>
        <w:rPr>
          <w:bCs/>
          <w:lang w:val="en-AU"/>
        </w:rPr>
        <w:lastRenderedPageBreak/>
        <w:t>sourced from a GM</w:t>
      </w:r>
      <w:r w:rsidRPr="00C12FDA">
        <w:rPr>
          <w:bCs/>
          <w:lang w:val="en-AU"/>
        </w:rPr>
        <w:t xml:space="preserve"> strain of </w:t>
      </w:r>
      <w:r>
        <w:rPr>
          <w:bCs/>
          <w:i/>
          <w:lang w:val="en-AU"/>
        </w:rPr>
        <w:t>Aspergillus oryzae</w:t>
      </w:r>
      <w:r>
        <w:rPr>
          <w:bCs/>
          <w:lang w:val="en-AU"/>
        </w:rPr>
        <w:t xml:space="preserve"> </w:t>
      </w:r>
      <w:r w:rsidRPr="00C12FDA">
        <w:rPr>
          <w:bCs/>
          <w:lang w:val="en-AU"/>
        </w:rPr>
        <w:t xml:space="preserve">containing the </w:t>
      </w:r>
      <w:r>
        <w:rPr>
          <w:bCs/>
          <w:lang w:val="en-AU"/>
        </w:rPr>
        <w:t>polygalacturonase</w:t>
      </w:r>
      <w:r w:rsidRPr="00C12FDA">
        <w:rPr>
          <w:bCs/>
          <w:lang w:val="en-AU"/>
        </w:rPr>
        <w:t xml:space="preserve"> gene from </w:t>
      </w:r>
      <w:r>
        <w:rPr>
          <w:bCs/>
          <w:i/>
          <w:lang w:val="en-AU"/>
        </w:rPr>
        <w:t>Aspergillus tubingensis</w:t>
      </w:r>
      <w:r>
        <w:rPr>
          <w:bCs/>
          <w:lang w:val="en-AU"/>
        </w:rPr>
        <w:t>,</w:t>
      </w:r>
      <w:r w:rsidRPr="00E738C7">
        <w:rPr>
          <w:i/>
        </w:rPr>
        <w:t xml:space="preserve"> </w:t>
      </w:r>
      <w:r>
        <w:rPr>
          <w:rFonts w:eastAsia="Calibri" w:cs="Arial"/>
          <w:bCs/>
          <w:szCs w:val="22"/>
          <w:lang w:bidi="ar-SA"/>
        </w:rPr>
        <w:t>as</w:t>
      </w:r>
      <w:r w:rsidRPr="00D93E84">
        <w:rPr>
          <w:rFonts w:eastAsia="Calibri" w:cs="Arial"/>
          <w:bCs/>
          <w:szCs w:val="22"/>
          <w:lang w:bidi="ar-SA"/>
        </w:rPr>
        <w:t xml:space="preserve"> a processing aid</w:t>
      </w:r>
      <w:r>
        <w:rPr>
          <w:rFonts w:eastAsia="Calibri" w:cs="Arial"/>
          <w:bCs/>
          <w:szCs w:val="22"/>
          <w:lang w:bidi="ar-SA"/>
        </w:rPr>
        <w:t xml:space="preserve"> </w:t>
      </w:r>
      <w:r>
        <w:t>t</w:t>
      </w:r>
      <w:r w:rsidRPr="0055443B">
        <w:t xml:space="preserve">o catalyse the </w:t>
      </w:r>
      <w:r w:rsidR="00877450">
        <w:t xml:space="preserve">breakdown </w:t>
      </w:r>
      <w:r w:rsidRPr="0055443B">
        <w:t xml:space="preserve">of </w:t>
      </w:r>
      <w:r>
        <w:t>pectin</w:t>
      </w:r>
      <w:r w:rsidRPr="0055443B">
        <w:t xml:space="preserve"> </w:t>
      </w:r>
      <w:r w:rsidR="008D4281" w:rsidRPr="00273B52">
        <w:t>in the manufacture</w:t>
      </w:r>
      <w:r w:rsidR="008D4281">
        <w:t xml:space="preserve"> and/or processing of fruit and vegetable juices/</w:t>
      </w:r>
      <w:r w:rsidR="008D4281" w:rsidRPr="00273B52">
        <w:t xml:space="preserve">products; </w:t>
      </w:r>
      <w:r w:rsidR="008D4281">
        <w:t>and in the production of coffee</w:t>
      </w:r>
      <w:r w:rsidR="008D4281" w:rsidRPr="00273B52">
        <w:t xml:space="preserve">, flavouring </w:t>
      </w:r>
      <w:r w:rsidR="008D4281">
        <w:t xml:space="preserve">substances and wine. </w:t>
      </w:r>
      <w:r w:rsidR="00510BDD">
        <w:t xml:space="preserve">If approved, this </w:t>
      </w:r>
      <w:r>
        <w:t xml:space="preserve">permission would be </w:t>
      </w:r>
      <w:r>
        <w:rPr>
          <w:lang w:val="en-AU" w:bidi="ar-SA"/>
        </w:rPr>
        <w:t xml:space="preserve">subject to the condition that the amount of enzyme used must be consistent with </w:t>
      </w:r>
      <w:r w:rsidR="008A019D">
        <w:rPr>
          <w:lang w:val="en-AU" w:bidi="ar-SA"/>
        </w:rPr>
        <w:t>good manufacturing practice (</w:t>
      </w:r>
      <w:r>
        <w:rPr>
          <w:lang w:val="en-AU" w:bidi="ar-SA"/>
        </w:rPr>
        <w:t>GMP</w:t>
      </w:r>
      <w:r w:rsidR="008A019D">
        <w:rPr>
          <w:lang w:val="en-AU" w:bidi="ar-SA"/>
        </w:rPr>
        <w:t>)</w:t>
      </w:r>
      <w:r>
        <w:t>.</w:t>
      </w:r>
    </w:p>
    <w:p w14:paraId="52D024B4" w14:textId="77777777" w:rsidR="00EF328A" w:rsidRDefault="00EF328A" w:rsidP="00EF328A">
      <w:pPr>
        <w:rPr>
          <w:b/>
          <w:lang w:val="en-AU" w:eastAsia="en-GB" w:bidi="ar-SA"/>
        </w:rPr>
      </w:pPr>
    </w:p>
    <w:p w14:paraId="161CF505" w14:textId="77777777" w:rsidR="00EF328A" w:rsidRPr="000576EB" w:rsidRDefault="00EF328A" w:rsidP="00EF328A">
      <w:pPr>
        <w:rPr>
          <w:b/>
          <w:lang w:val="en-AU" w:eastAsia="en-GB" w:bidi="ar-SA"/>
        </w:rPr>
      </w:pPr>
      <w:r w:rsidRPr="000576EB">
        <w:rPr>
          <w:b/>
          <w:lang w:val="en-AU" w:eastAsia="en-GB" w:bidi="ar-SA"/>
        </w:rPr>
        <w:t>4.</w:t>
      </w:r>
      <w:r w:rsidRPr="000576EB">
        <w:rPr>
          <w:b/>
          <w:lang w:val="en-AU" w:eastAsia="en-GB" w:bidi="ar-SA"/>
        </w:rPr>
        <w:tab/>
        <w:t>Documents incorporated by reference</w:t>
      </w:r>
    </w:p>
    <w:p w14:paraId="6FF07C4F" w14:textId="77777777" w:rsidR="00EF328A" w:rsidRDefault="00EF328A" w:rsidP="00EF328A">
      <w:pPr>
        <w:rPr>
          <w:lang w:val="en-AU" w:eastAsia="en-GB" w:bidi="ar-SA"/>
        </w:rPr>
      </w:pPr>
    </w:p>
    <w:p w14:paraId="77DDC514" w14:textId="77777777" w:rsidR="00EF328A" w:rsidRDefault="00EF328A" w:rsidP="00EF328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draft </w:t>
      </w:r>
      <w:r w:rsidRPr="00D13E34">
        <w:rPr>
          <w:rFonts w:eastAsia="Calibri" w:cs="Arial"/>
          <w:bCs/>
          <w:szCs w:val="22"/>
          <w:lang w:val="en-AU" w:bidi="ar-SA"/>
        </w:rPr>
        <w:t>variation do</w:t>
      </w:r>
      <w:r>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11DE7D24" w14:textId="77777777" w:rsidR="00EF328A" w:rsidRDefault="00EF328A" w:rsidP="00EF328A">
      <w:pPr>
        <w:widowControl/>
        <w:autoSpaceDE w:val="0"/>
        <w:autoSpaceDN w:val="0"/>
        <w:adjustRightInd w:val="0"/>
        <w:rPr>
          <w:rFonts w:eastAsia="Calibri" w:cs="Arial"/>
          <w:bCs/>
          <w:szCs w:val="22"/>
          <w:lang w:val="en-AU" w:bidi="ar-SA"/>
        </w:rPr>
      </w:pPr>
    </w:p>
    <w:p w14:paraId="1F737EB5" w14:textId="77777777" w:rsidR="00EF328A" w:rsidRPr="00D13E34" w:rsidRDefault="00EF328A" w:rsidP="00EF328A">
      <w:pPr>
        <w:widowControl/>
        <w:autoSpaceDE w:val="0"/>
        <w:autoSpaceDN w:val="0"/>
        <w:adjustRightInd w:val="0"/>
        <w:rPr>
          <w:rFonts w:eastAsia="Calibri" w:cs="Arial"/>
          <w:bCs/>
          <w:szCs w:val="22"/>
          <w:lang w:val="en-AU" w:bidi="ar-SA"/>
        </w:rPr>
      </w:pPr>
      <w:r w:rsidRPr="00E64AD4">
        <w:rPr>
          <w:rFonts w:eastAsia="Calibri" w:cs="Arial"/>
          <w:bCs/>
          <w:szCs w:val="22"/>
          <w:lang w:val="en-AU" w:bidi="ar-SA"/>
        </w:rPr>
        <w:t>However, existing provisions of the Code incorporate documents by reference that will prescribe identity and purity specifications for the processing aid to be permitted by the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specifications for enzyme preparations used in food processing.</w:t>
      </w:r>
    </w:p>
    <w:p w14:paraId="2CD0BB2C" w14:textId="77777777" w:rsidR="00EF328A" w:rsidRDefault="00EF328A" w:rsidP="00EF328A">
      <w:pPr>
        <w:rPr>
          <w:lang w:val="en-AU" w:eastAsia="en-GB" w:bidi="ar-SA"/>
        </w:rPr>
      </w:pPr>
    </w:p>
    <w:p w14:paraId="5EA96385" w14:textId="77777777" w:rsidR="00EF328A" w:rsidRPr="000576EB" w:rsidRDefault="00EF328A" w:rsidP="00EF328A">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235BCBAC" w14:textId="77777777" w:rsidR="00EF328A" w:rsidRPr="007042B7" w:rsidRDefault="00EF328A" w:rsidP="00EF328A">
      <w:pPr>
        <w:rPr>
          <w:lang w:val="en-AU" w:eastAsia="en-GB" w:bidi="ar-SA"/>
        </w:rPr>
      </w:pPr>
    </w:p>
    <w:p w14:paraId="13A13D9C" w14:textId="15C6AA40" w:rsidR="00EF328A" w:rsidRPr="00AB4622" w:rsidRDefault="00EF328A" w:rsidP="00EF328A">
      <w:pPr>
        <w:rPr>
          <w:lang w:val="en-AU"/>
        </w:rPr>
      </w:pPr>
      <w:r w:rsidRPr="007042B7">
        <w:rPr>
          <w:szCs w:val="22"/>
        </w:rPr>
        <w:t xml:space="preserve">In accordance with the procedure in Division </w:t>
      </w:r>
      <w:r w:rsidRPr="00AB4622">
        <w:rPr>
          <w:szCs w:val="22"/>
        </w:rPr>
        <w:t xml:space="preserve">1 </w:t>
      </w:r>
      <w:r w:rsidRPr="007042B7">
        <w:rPr>
          <w:szCs w:val="22"/>
        </w:rPr>
        <w:t xml:space="preserve">of Part </w:t>
      </w:r>
      <w:r w:rsidRPr="00AB4622">
        <w:rPr>
          <w:szCs w:val="22"/>
        </w:rPr>
        <w:t xml:space="preserve">3 </w:t>
      </w:r>
      <w:r w:rsidRPr="007042B7">
        <w:rPr>
          <w:szCs w:val="22"/>
        </w:rPr>
        <w:t xml:space="preserve">of the FSANZ Act, </w:t>
      </w:r>
      <w:r w:rsidRPr="007042B7">
        <w:rPr>
          <w:rFonts w:eastAsia="Calibri" w:cs="Arial"/>
          <w:bCs/>
          <w:szCs w:val="22"/>
          <w:lang w:val="en-AU" w:bidi="ar-SA"/>
        </w:rPr>
        <w:t>the Authority</w:t>
      </w:r>
      <w:r w:rsidRPr="007042B7">
        <w:rPr>
          <w:szCs w:val="22"/>
        </w:rPr>
        <w:t xml:space="preserve">’s consideration of </w:t>
      </w:r>
      <w:r w:rsidRPr="00AB4622">
        <w:rPr>
          <w:szCs w:val="22"/>
        </w:rPr>
        <w:t>application A12</w:t>
      </w:r>
      <w:r>
        <w:rPr>
          <w:szCs w:val="22"/>
        </w:rPr>
        <w:t xml:space="preserve">40 </w:t>
      </w:r>
      <w:r w:rsidRPr="007042B7">
        <w:rPr>
          <w:szCs w:val="22"/>
        </w:rPr>
        <w:t xml:space="preserve">will include </w:t>
      </w:r>
      <w:r w:rsidRPr="00AB4622">
        <w:rPr>
          <w:szCs w:val="22"/>
        </w:rPr>
        <w:t>one round of public consultation following an assessment and the preparation of a draft variation and associated assessment summary.</w:t>
      </w:r>
      <w:r>
        <w:rPr>
          <w:szCs w:val="22"/>
        </w:rPr>
        <w:t xml:space="preserve"> </w:t>
      </w:r>
      <w:r w:rsidRPr="007042B7">
        <w:rPr>
          <w:szCs w:val="22"/>
        </w:rPr>
        <w:t xml:space="preserve">A call for submissions (including the draft variation) will </w:t>
      </w:r>
      <w:r>
        <w:rPr>
          <w:szCs w:val="22"/>
        </w:rPr>
        <w:t>be open</w:t>
      </w:r>
      <w:r w:rsidRPr="007042B7">
        <w:rPr>
          <w:szCs w:val="22"/>
        </w:rPr>
        <w:t xml:space="preserve"> for a six-week consultation period.</w:t>
      </w:r>
    </w:p>
    <w:p w14:paraId="2BC53F06" w14:textId="77777777" w:rsidR="00EF328A" w:rsidRPr="00AB4622" w:rsidRDefault="00EF328A" w:rsidP="00EF328A"/>
    <w:p w14:paraId="490F893E" w14:textId="77777777" w:rsidR="00EF328A" w:rsidRPr="00EC459D" w:rsidRDefault="00EF328A" w:rsidP="00EF328A">
      <w:pPr>
        <w:rPr>
          <w:bCs/>
        </w:rPr>
      </w:pPr>
      <w:r w:rsidRPr="007042B7">
        <w:rPr>
          <w:bCs/>
        </w:rPr>
        <w:t xml:space="preserve">The Office of Best Practice Regulation (OBPR) granted the Authority a standing exemption from </w:t>
      </w:r>
      <w:r>
        <w:rPr>
          <w:bCs/>
        </w:rPr>
        <w:t>the requirement</w:t>
      </w:r>
      <w:r w:rsidRPr="007042B7">
        <w:rPr>
          <w:bCs/>
        </w:rPr>
        <w:t xml:space="preserve"> to develop a Regulatory Impact Statement for </w:t>
      </w:r>
      <w:r>
        <w:rPr>
          <w:lang w:bidi="ar-SA"/>
        </w:rPr>
        <w:t>applications relating to</w:t>
      </w:r>
      <w:r w:rsidRPr="00EC459D">
        <w:rPr>
          <w:bCs/>
        </w:rPr>
        <w:t xml:space="preserve"> </w:t>
      </w:r>
      <w:r>
        <w:rPr>
          <w:bCs/>
        </w:rPr>
        <w:t xml:space="preserve">permitting new </w:t>
      </w:r>
      <w:r w:rsidRPr="00EC459D">
        <w:rPr>
          <w:bCs/>
        </w:rPr>
        <w:t>processing aids</w:t>
      </w:r>
      <w:r>
        <w:rPr>
          <w:bCs/>
        </w:rPr>
        <w:t xml:space="preserve"> </w:t>
      </w:r>
      <w:r>
        <w:rPr>
          <w:lang w:bidi="ar-SA"/>
        </w:rPr>
        <w:t>and genetically modified food</w:t>
      </w:r>
      <w:r w:rsidRPr="00EC459D">
        <w:rPr>
          <w:bCs/>
        </w:rPr>
        <w:t xml:space="preserve"> (OBPR correspondence dated 24 November 2010 - reference 12065). This standing exemption was provided </w:t>
      </w:r>
      <w:r>
        <w:rPr>
          <w:bCs/>
        </w:rPr>
        <w:t xml:space="preserve">as permitting </w:t>
      </w:r>
      <w:r>
        <w:rPr>
          <w:lang w:bidi="ar-SA"/>
        </w:rPr>
        <w:t>new genetically modified foods and new enzyme processing aids is deregulatory as their use will be voluntary if the application concerned is approved. This standing exemption relates to the introduction of a food to the food supply that has been determined to be safe.</w:t>
      </w:r>
    </w:p>
    <w:p w14:paraId="7410F4F9" w14:textId="77777777" w:rsidR="00EF328A" w:rsidRDefault="00EF328A" w:rsidP="00EF328A">
      <w:pPr>
        <w:widowControl/>
        <w:rPr>
          <w:rFonts w:eastAsiaTheme="minorHAnsi" w:cs="Arial"/>
          <w:b/>
          <w:bCs/>
          <w:szCs w:val="22"/>
          <w:lang w:val="en-AU" w:bidi="ar-SA"/>
        </w:rPr>
      </w:pPr>
    </w:p>
    <w:p w14:paraId="4992F269" w14:textId="77777777" w:rsidR="00EF328A" w:rsidRDefault="00EF328A" w:rsidP="00EF328A">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256A8D06" w14:textId="77777777" w:rsidR="00EF328A" w:rsidRDefault="00EF328A" w:rsidP="00EF328A">
      <w:pPr>
        <w:rPr>
          <w:rFonts w:eastAsiaTheme="minorHAnsi"/>
          <w:lang w:val="en-AU" w:bidi="ar-SA"/>
        </w:rPr>
      </w:pPr>
    </w:p>
    <w:p w14:paraId="03B0E1B8" w14:textId="77777777" w:rsidR="00EF328A" w:rsidRDefault="00EF328A" w:rsidP="00EF328A">
      <w:pPr>
        <w:rPr>
          <w:rFonts w:eastAsiaTheme="minorHAnsi"/>
          <w:lang w:val="en-AU" w:bidi="ar-SA"/>
        </w:rPr>
      </w:pPr>
      <w:r>
        <w:rPr>
          <w:rFonts w:eastAsiaTheme="minorHAnsi"/>
          <w:lang w:val="en-AU" w:bidi="ar-SA"/>
        </w:rPr>
        <w:t xml:space="preserve">If approved, this instrument would be exempt from the requirements for a statement of compatibility with human rights as it would be a non-disallowable instrument under section 44 of the </w:t>
      </w:r>
      <w:r>
        <w:rPr>
          <w:rFonts w:eastAsiaTheme="minorHAnsi"/>
          <w:i/>
          <w:lang w:val="en-AU" w:bidi="ar-SA"/>
        </w:rPr>
        <w:t>Legislation Act 2003</w:t>
      </w:r>
      <w:r>
        <w:rPr>
          <w:rFonts w:eastAsiaTheme="minorHAnsi"/>
          <w:lang w:val="en-AU" w:bidi="ar-SA"/>
        </w:rPr>
        <w:t>.</w:t>
      </w:r>
    </w:p>
    <w:p w14:paraId="33D00EB6" w14:textId="77777777" w:rsidR="00EF328A" w:rsidRDefault="00EF328A" w:rsidP="00EF328A">
      <w:pPr>
        <w:rPr>
          <w:rFonts w:eastAsiaTheme="minorHAnsi"/>
          <w:lang w:val="en-AU" w:bidi="ar-SA"/>
        </w:rPr>
      </w:pPr>
    </w:p>
    <w:p w14:paraId="4FD11ECD" w14:textId="77777777" w:rsidR="00EF328A" w:rsidRPr="00700239" w:rsidRDefault="00EF328A" w:rsidP="00EF328A">
      <w:pPr>
        <w:rPr>
          <w:b/>
          <w:lang w:val="en-AU" w:eastAsia="en-GB" w:bidi="ar-SA"/>
        </w:rPr>
      </w:pPr>
      <w:r>
        <w:rPr>
          <w:b/>
        </w:rPr>
        <w:t>7</w:t>
      </w:r>
      <w:r w:rsidRPr="00700239">
        <w:rPr>
          <w:b/>
        </w:rPr>
        <w:t>.</w:t>
      </w:r>
      <w:r w:rsidRPr="00700239">
        <w:rPr>
          <w:b/>
        </w:rPr>
        <w:tab/>
      </w:r>
      <w:r w:rsidRPr="00700239">
        <w:rPr>
          <w:b/>
          <w:lang w:val="en-AU" w:eastAsia="en-GB" w:bidi="ar-SA"/>
        </w:rPr>
        <w:t>Variation</w:t>
      </w:r>
    </w:p>
    <w:p w14:paraId="249791A4" w14:textId="77777777" w:rsidR="00EF328A" w:rsidRPr="00AD344F" w:rsidRDefault="00EF328A" w:rsidP="00EF328A">
      <w:pPr>
        <w:rPr>
          <w:b/>
        </w:rPr>
      </w:pPr>
    </w:p>
    <w:p w14:paraId="65BAFB05" w14:textId="38632A16" w:rsidR="00EF328A" w:rsidRDefault="00EF328A" w:rsidP="00EF328A">
      <w:r>
        <w:t>Item [1] of t</w:t>
      </w:r>
      <w:r w:rsidRPr="00AD5D3C">
        <w:t xml:space="preserve">he </w:t>
      </w:r>
      <w:r>
        <w:t xml:space="preserve">draft </w:t>
      </w:r>
      <w:r w:rsidRPr="00AD5D3C">
        <w:t xml:space="preserve">variation </w:t>
      </w:r>
      <w:r>
        <w:t xml:space="preserve">would </w:t>
      </w:r>
      <w:r w:rsidRPr="00AD5D3C">
        <w:t>insert a new entry</w:t>
      </w:r>
      <w:r w:rsidR="00510BDD">
        <w:t>, in alphabetical order,</w:t>
      </w:r>
      <w:r w:rsidRPr="00AD5D3C">
        <w:t xml:space="preserve"> into the table to subsection S18—9(3) in Schedule 18. </w:t>
      </w:r>
      <w:r>
        <w:t>The new entry would consist of the following enzyme:</w:t>
      </w:r>
    </w:p>
    <w:p w14:paraId="513CE2BB" w14:textId="77777777" w:rsidR="00EF328A" w:rsidRDefault="00EF328A" w:rsidP="00EF328A"/>
    <w:p w14:paraId="27D2F9B3" w14:textId="06CC8A8F" w:rsidR="00EF328A" w:rsidRDefault="00EF328A" w:rsidP="00EF328A">
      <w:pPr>
        <w:pStyle w:val="ListParagraph"/>
        <w:numPr>
          <w:ilvl w:val="0"/>
          <w:numId w:val="18"/>
        </w:numPr>
      </w:pPr>
      <w:r>
        <w:t>‘Polygalacturonase (EC 3.2.1.15)</w:t>
      </w:r>
      <w:r w:rsidRPr="0047175D">
        <w:t xml:space="preserve"> sourced from </w:t>
      </w:r>
      <w:r>
        <w:rPr>
          <w:i/>
        </w:rPr>
        <w:t>Aspergillus oryzae</w:t>
      </w:r>
      <w:r w:rsidRPr="0047175D">
        <w:t xml:space="preserve"> containing the </w:t>
      </w:r>
      <w:r>
        <w:t>polygalacturonase</w:t>
      </w:r>
      <w:r w:rsidRPr="0047175D">
        <w:t xml:space="preserve"> gene from </w:t>
      </w:r>
      <w:r>
        <w:rPr>
          <w:i/>
        </w:rPr>
        <w:t>Aspergillus tubingensis’</w:t>
      </w:r>
    </w:p>
    <w:p w14:paraId="63C212BB" w14:textId="77777777" w:rsidR="00EF328A" w:rsidRPr="00C12FDA" w:rsidRDefault="00EF328A" w:rsidP="00EF328A"/>
    <w:p w14:paraId="27556D72" w14:textId="6A50AFA5" w:rsidR="00EF328A" w:rsidRDefault="00EF328A" w:rsidP="00EF328A">
      <w:r w:rsidRPr="00AD5D3C">
        <w:t>The technological purpo</w:t>
      </w:r>
      <w:r>
        <w:t>se for this enzyme would be t</w:t>
      </w:r>
      <w:r w:rsidRPr="0055443B">
        <w:t xml:space="preserve">o catalyse the </w:t>
      </w:r>
      <w:r w:rsidR="00877450">
        <w:t>breakdown</w:t>
      </w:r>
      <w:r w:rsidRPr="0055443B">
        <w:t xml:space="preserve"> of </w:t>
      </w:r>
      <w:r>
        <w:t>pectin</w:t>
      </w:r>
      <w:r w:rsidRPr="0055443B">
        <w:t xml:space="preserve"> </w:t>
      </w:r>
      <w:r w:rsidR="008D4281" w:rsidRPr="00273B52">
        <w:t>in the manufacture</w:t>
      </w:r>
      <w:r w:rsidR="008D4281">
        <w:t xml:space="preserve"> and/or processing of fruit and vegetable juices/</w:t>
      </w:r>
      <w:r w:rsidR="008D4281" w:rsidRPr="00273B52">
        <w:t xml:space="preserve">products; </w:t>
      </w:r>
      <w:r w:rsidR="008D4281">
        <w:t>and in the production of coffee</w:t>
      </w:r>
      <w:r w:rsidR="008D4281" w:rsidRPr="00273B52">
        <w:t xml:space="preserve">, flavouring </w:t>
      </w:r>
      <w:r w:rsidR="008D4281">
        <w:t>substances and wine.</w:t>
      </w:r>
    </w:p>
    <w:p w14:paraId="13547C45" w14:textId="77777777" w:rsidR="00EF328A" w:rsidRDefault="00EF328A" w:rsidP="00EF328A">
      <w:pPr>
        <w:rPr>
          <w:rFonts w:eastAsia="Calibri" w:cs="Arial"/>
          <w:bCs/>
          <w:szCs w:val="22"/>
          <w:lang w:val="en-AU" w:bidi="ar-SA"/>
        </w:rPr>
      </w:pPr>
    </w:p>
    <w:p w14:paraId="2B300BFB" w14:textId="77777777" w:rsidR="00EF328A" w:rsidRDefault="00EF328A" w:rsidP="00EF328A">
      <w:pPr>
        <w:rPr>
          <w:szCs w:val="22"/>
        </w:rPr>
      </w:pPr>
      <w:r>
        <w:rPr>
          <w:rFonts w:eastAsia="Calibri" w:cs="Arial"/>
          <w:bCs/>
          <w:szCs w:val="22"/>
          <w:lang w:val="en-AU" w:bidi="ar-SA"/>
        </w:rPr>
        <w:t>The permission would be subject to the condition</w:t>
      </w:r>
      <w:r w:rsidRPr="0033438D">
        <w:rPr>
          <w:szCs w:val="22"/>
          <w:lang w:eastAsia="en-GB"/>
        </w:rPr>
        <w:t xml:space="preserve"> </w:t>
      </w:r>
      <w:r w:rsidRPr="0033438D">
        <w:rPr>
          <w:szCs w:val="22"/>
        </w:rPr>
        <w:t xml:space="preserve">that the </w:t>
      </w:r>
      <w:r>
        <w:rPr>
          <w:szCs w:val="22"/>
        </w:rPr>
        <w:t xml:space="preserve">maximum permitted level or </w:t>
      </w:r>
      <w:r w:rsidRPr="0033438D">
        <w:rPr>
          <w:szCs w:val="22"/>
        </w:rPr>
        <w:lastRenderedPageBreak/>
        <w:t xml:space="preserve">amount </w:t>
      </w:r>
      <w:r>
        <w:rPr>
          <w:szCs w:val="22"/>
        </w:rPr>
        <w:t xml:space="preserve">of this enzyme </w:t>
      </w:r>
      <w:r w:rsidRPr="0033438D">
        <w:rPr>
          <w:szCs w:val="22"/>
        </w:rPr>
        <w:t xml:space="preserve">that may be </w:t>
      </w:r>
      <w:r>
        <w:rPr>
          <w:szCs w:val="22"/>
        </w:rPr>
        <w:t>present in the food</w:t>
      </w:r>
      <w:r w:rsidRPr="0033438D">
        <w:rPr>
          <w:szCs w:val="22"/>
        </w:rPr>
        <w:t xml:space="preserve"> must be consistent with good manufacturing practice</w:t>
      </w:r>
      <w:r w:rsidRPr="0033438D">
        <w:rPr>
          <w:rFonts w:eastAsia="Calibri" w:cs="Arial"/>
          <w:bCs/>
          <w:szCs w:val="22"/>
          <w:lang w:val="en-AU" w:bidi="ar-SA"/>
        </w:rPr>
        <w:t>.</w:t>
      </w:r>
    </w:p>
    <w:p w14:paraId="6D485667" w14:textId="77777777" w:rsidR="00EF328A" w:rsidRDefault="00EF328A" w:rsidP="00EF328A">
      <w:pPr>
        <w:rPr>
          <w:szCs w:val="22"/>
        </w:rPr>
      </w:pPr>
    </w:p>
    <w:p w14:paraId="0B278C6E" w14:textId="73E3FD3F" w:rsidR="00EF328A" w:rsidRDefault="00EF328A" w:rsidP="00EF328A">
      <w:r w:rsidRPr="0047175D">
        <w:rPr>
          <w:szCs w:val="22"/>
        </w:rPr>
        <w:t>If approved, the draft variation would permit the proposed use of</w:t>
      </w:r>
      <w:r w:rsidRPr="0047175D">
        <w:t xml:space="preserve"> </w:t>
      </w:r>
      <w:r>
        <w:t>polygalacturonase (EC 3.2.1.15)</w:t>
      </w:r>
      <w:r w:rsidRPr="0047175D">
        <w:t xml:space="preserve"> sourced from </w:t>
      </w:r>
      <w:r>
        <w:rPr>
          <w:i/>
        </w:rPr>
        <w:t>Aspergillus oryzae</w:t>
      </w:r>
      <w:r w:rsidRPr="0047175D">
        <w:t xml:space="preserve"> containing the </w:t>
      </w:r>
      <w:r>
        <w:t>polygalacturonase</w:t>
      </w:r>
      <w:r w:rsidRPr="0047175D">
        <w:t xml:space="preserve"> gene from </w:t>
      </w:r>
      <w:r>
        <w:rPr>
          <w:i/>
        </w:rPr>
        <w:t>Aspergillus tubingensis</w:t>
      </w:r>
      <w:r>
        <w:rPr>
          <w:rFonts w:eastAsia="Calibri" w:cs="Arial"/>
          <w:bCs/>
          <w:szCs w:val="22"/>
          <w:lang w:val="en-AU" w:bidi="ar-SA"/>
        </w:rPr>
        <w:t xml:space="preserve"> as a processing aid in accordance with the Code.</w:t>
      </w:r>
    </w:p>
    <w:p w14:paraId="074317BB" w14:textId="77777777" w:rsidR="00EF328A" w:rsidRDefault="00EF328A" w:rsidP="00EF328A"/>
    <w:p w14:paraId="64CC487C"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0D458" w14:textId="77777777" w:rsidR="003217F6" w:rsidRDefault="003217F6">
      <w:r>
        <w:separator/>
      </w:r>
    </w:p>
  </w:endnote>
  <w:endnote w:type="continuationSeparator" w:id="0">
    <w:p w14:paraId="16A454CA" w14:textId="77777777" w:rsidR="003217F6" w:rsidRDefault="003217F6">
      <w:r>
        <w:continuationSeparator/>
      </w:r>
    </w:p>
  </w:endnote>
  <w:endnote w:type="continuationNotice" w:id="1">
    <w:p w14:paraId="200B50F1" w14:textId="77777777" w:rsidR="003217F6" w:rsidRDefault="00321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2F7F" w14:textId="101D243C" w:rsidR="008871D6" w:rsidRDefault="008871D6" w:rsidP="0009092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7C40B75" w14:textId="77777777" w:rsidR="008871D6" w:rsidRDefault="008871D6" w:rsidP="00720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897B3" w14:textId="7A713FE5" w:rsidR="008871D6" w:rsidRDefault="008871D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6824">
      <w:rPr>
        <w:rStyle w:val="PageNumber"/>
        <w:noProof/>
      </w:rPr>
      <w:t>ii</w:t>
    </w:r>
    <w:r>
      <w:rPr>
        <w:rStyle w:val="PageNumber"/>
      </w:rPr>
      <w:fldChar w:fldCharType="end"/>
    </w:r>
  </w:p>
  <w:p w14:paraId="701097C0" w14:textId="77777777" w:rsidR="008871D6" w:rsidRDefault="008871D6" w:rsidP="00720F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9C993" w14:textId="77777777" w:rsidR="003217F6" w:rsidRDefault="003217F6">
      <w:r>
        <w:separator/>
      </w:r>
    </w:p>
  </w:footnote>
  <w:footnote w:type="continuationSeparator" w:id="0">
    <w:p w14:paraId="2C783D65" w14:textId="77777777" w:rsidR="003217F6" w:rsidRDefault="003217F6">
      <w:r>
        <w:continuationSeparator/>
      </w:r>
    </w:p>
  </w:footnote>
  <w:footnote w:type="continuationNotice" w:id="1">
    <w:p w14:paraId="4A700EC1" w14:textId="77777777" w:rsidR="003217F6" w:rsidRDefault="003217F6"/>
  </w:footnote>
  <w:footnote w:id="2">
    <w:p w14:paraId="0BB1035F" w14:textId="77777777" w:rsidR="008871D6" w:rsidRPr="00834C74" w:rsidRDefault="008871D6" w:rsidP="00617789">
      <w:pPr>
        <w:pStyle w:val="FootnoteText"/>
        <w:rPr>
          <w:sz w:val="18"/>
          <w:szCs w:val="18"/>
        </w:rPr>
      </w:pPr>
      <w:r w:rsidRPr="00AE03C7">
        <w:rPr>
          <w:rStyle w:val="FootnoteReference"/>
        </w:rPr>
        <w:footnoteRef/>
      </w:r>
      <w:r w:rsidRPr="00AE03C7">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w:t>
      </w:r>
      <w:r>
        <w:rPr>
          <w:sz w:val="18"/>
          <w:szCs w:val="18"/>
        </w:rPr>
        <w:t>‘</w:t>
      </w:r>
      <w:r w:rsidRPr="00834C74">
        <w:rPr>
          <w:sz w:val="18"/>
          <w:szCs w:val="18"/>
        </w:rPr>
        <w:t xml:space="preserve">a *food produced using gene technology that </w:t>
      </w:r>
    </w:p>
    <w:p w14:paraId="20DB07F7" w14:textId="77777777" w:rsidR="008871D6" w:rsidRPr="00834C74" w:rsidRDefault="008871D6" w:rsidP="00617789">
      <w:pPr>
        <w:pStyle w:val="FootnoteText"/>
        <w:numPr>
          <w:ilvl w:val="0"/>
          <w:numId w:val="16"/>
        </w:numPr>
        <w:rPr>
          <w:sz w:val="18"/>
          <w:szCs w:val="18"/>
        </w:rPr>
      </w:pPr>
      <w:r w:rsidRPr="00834C74">
        <w:rPr>
          <w:sz w:val="18"/>
          <w:szCs w:val="18"/>
        </w:rPr>
        <w:t>contains novel DNA or novel protein; or</w:t>
      </w:r>
    </w:p>
    <w:p w14:paraId="0DCD47E7" w14:textId="77777777" w:rsidR="008871D6" w:rsidRPr="00834C74" w:rsidRDefault="008871D6" w:rsidP="00617789">
      <w:pPr>
        <w:pStyle w:val="FootnoteText"/>
        <w:numPr>
          <w:ilvl w:val="0"/>
          <w:numId w:val="16"/>
        </w:numPr>
        <w:rPr>
          <w:iCs/>
          <w:sz w:val="18"/>
          <w:szCs w:val="18"/>
        </w:rPr>
      </w:pPr>
      <w:r w:rsidRPr="00834C74">
        <w:rPr>
          <w:iCs/>
          <w:sz w:val="18"/>
          <w:szCs w:val="18"/>
        </w:rPr>
        <w:t>is listed in Section S26—3 as subject to the condition that its labelling must comply with this section</w:t>
      </w:r>
      <w:r>
        <w:rPr>
          <w:iCs/>
          <w:sz w:val="18"/>
          <w:szCs w:val="18"/>
        </w:rPr>
        <w:t>’</w:t>
      </w:r>
      <w:r w:rsidRPr="00834C74">
        <w:rPr>
          <w:iCs/>
          <w:sz w:val="18"/>
          <w:szCs w:val="18"/>
        </w:rPr>
        <w:t xml:space="preserve"> (</w:t>
      </w:r>
      <w:r w:rsidRPr="00834C74">
        <w:rPr>
          <w:i/>
          <w:iCs/>
          <w:sz w:val="18"/>
          <w:szCs w:val="18"/>
        </w:rPr>
        <w:t>that being section 1.5.2—4</w:t>
      </w:r>
      <w:r w:rsidRPr="00834C74">
        <w:rPr>
          <w:iCs/>
          <w:sz w:val="18"/>
          <w:szCs w:val="18"/>
        </w:rPr>
        <w:t>).</w:t>
      </w:r>
    </w:p>
    <w:p w14:paraId="174C331A" w14:textId="77777777" w:rsidR="008871D6" w:rsidRPr="00D165D2" w:rsidRDefault="008871D6" w:rsidP="00617789">
      <w:pPr>
        <w:pStyle w:val="FootnoteText"/>
        <w:rPr>
          <w:lang w:val="en-AU"/>
        </w:rPr>
      </w:pPr>
    </w:p>
  </w:footnote>
  <w:footnote w:id="3">
    <w:p w14:paraId="28B1DECD" w14:textId="77777777" w:rsidR="008871D6" w:rsidRDefault="008871D6" w:rsidP="001C322B">
      <w:pPr>
        <w:pStyle w:val="FootnoteText"/>
        <w:rPr>
          <w:lang w:val="en-AU"/>
        </w:rPr>
      </w:pPr>
      <w:r>
        <w:rPr>
          <w:rStyle w:val="FootnoteReference"/>
        </w:rPr>
        <w:footnoteRef/>
      </w:r>
      <w:r>
        <w:t xml:space="preserve"> </w:t>
      </w:r>
      <w:r>
        <w:rPr>
          <w:sz w:val="18"/>
          <w:szCs w:val="18"/>
        </w:rPr>
        <w:t>Food produced using gene technology’ is defined in subsection 1.1.2—2(3) as meaning ‘a food which has been derived or developed from an organism which has been modified by gene technology’</w:t>
      </w:r>
      <w:r>
        <w:t>.</w:t>
      </w:r>
    </w:p>
  </w:footnote>
  <w:footnote w:id="4">
    <w:p w14:paraId="1B2C63E5" w14:textId="2DF70703" w:rsidR="008871D6" w:rsidRPr="007474CC" w:rsidRDefault="008871D6">
      <w:pPr>
        <w:pStyle w:val="FootnoteText"/>
        <w:rPr>
          <w:lang w:val="en-AU"/>
        </w:rPr>
      </w:pPr>
      <w:r>
        <w:rPr>
          <w:rStyle w:val="FootnoteReference"/>
        </w:rPr>
        <w:footnoteRef/>
      </w:r>
      <w:r>
        <w:t xml:space="preserve"> For the functional use ‘enzyme preparation’, the </w:t>
      </w:r>
      <w:r>
        <w:rPr>
          <w:lang w:val="en-AU"/>
        </w:rPr>
        <w:t xml:space="preserve">JECFA database can be searched for individual monographs: </w:t>
      </w:r>
      <w:hyperlink r:id="rId1" w:history="1">
        <w:r w:rsidRPr="00BD777F">
          <w:rPr>
            <w:rStyle w:val="Hyperlink"/>
            <w:rFonts w:cs="Arial"/>
            <w:szCs w:val="22"/>
            <w:lang w:val="en-US" w:eastAsia="en-GB"/>
          </w:rPr>
          <w:t>http://www.fao.org/food/food-safety-quality/scientific-advice/jecfa/jecfa-additives/en/</w:t>
        </w:r>
      </w:hyperlink>
    </w:p>
  </w:footnote>
  <w:footnote w:id="5">
    <w:p w14:paraId="549E863E" w14:textId="77777777" w:rsidR="008871D6" w:rsidRDefault="008871D6" w:rsidP="008B30DE">
      <w:pPr>
        <w:pStyle w:val="FootnoteText"/>
        <w:rPr>
          <w:lang w:val="en-AU"/>
        </w:rPr>
      </w:pPr>
      <w:r>
        <w:rPr>
          <w:rStyle w:val="FootnoteReference"/>
          <w:sz w:val="18"/>
          <w:szCs w:val="18"/>
        </w:rPr>
        <w:footnoteRef/>
      </w:r>
      <w:r>
        <w:rPr>
          <w:sz w:val="18"/>
          <w:szCs w:val="18"/>
        </w:rPr>
        <w:t xml:space="preserve"> </w:t>
      </w:r>
      <w:hyperlink r:id="rId2"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CBAF2" w14:textId="1CC64DF4" w:rsidR="008871D6" w:rsidRDefault="008871D6">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C62A4"/>
    <w:multiLevelType w:val="hybridMultilevel"/>
    <w:tmpl w:val="E258D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DE2E97"/>
    <w:multiLevelType w:val="hybridMultilevel"/>
    <w:tmpl w:val="FF3A14EA"/>
    <w:lvl w:ilvl="0" w:tplc="79063DD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18693076"/>
    <w:multiLevelType w:val="hybridMultilevel"/>
    <w:tmpl w:val="BB4A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112BB"/>
    <w:multiLevelType w:val="hybridMultilevel"/>
    <w:tmpl w:val="DC3E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19436A"/>
    <w:multiLevelType w:val="hybridMultilevel"/>
    <w:tmpl w:val="17B2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57B95"/>
    <w:multiLevelType w:val="hybridMultilevel"/>
    <w:tmpl w:val="B1629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5012F0"/>
    <w:multiLevelType w:val="hybridMultilevel"/>
    <w:tmpl w:val="63CE71EE"/>
    <w:lvl w:ilvl="0" w:tplc="A93264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15:restartNumberingAfterBreak="0">
    <w:nsid w:val="65D72387"/>
    <w:multiLevelType w:val="hybridMultilevel"/>
    <w:tmpl w:val="5D5C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8" w15:restartNumberingAfterBreak="0">
    <w:nsid w:val="771E18EE"/>
    <w:multiLevelType w:val="hybridMultilevel"/>
    <w:tmpl w:val="3636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5"/>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13"/>
  </w:num>
  <w:num w:numId="9">
    <w:abstractNumId w:val="8"/>
  </w:num>
  <w:num w:numId="10">
    <w:abstractNumId w:val="12"/>
  </w:num>
  <w:num w:numId="11">
    <w:abstractNumId w:val="5"/>
  </w:num>
  <w:num w:numId="12">
    <w:abstractNumId w:val="9"/>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4"/>
  </w:num>
  <w:num w:numId="18">
    <w:abstractNumId w:val="18"/>
  </w:num>
  <w:num w:numId="19">
    <w:abstractNumId w:val="10"/>
  </w:num>
  <w:num w:numId="20">
    <w:abstractNumId w:val="16"/>
  </w:num>
  <w:num w:numId="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E4"/>
    <w:rsid w:val="00001CF2"/>
    <w:rsid w:val="0000247B"/>
    <w:rsid w:val="00004274"/>
    <w:rsid w:val="0000469B"/>
    <w:rsid w:val="00016CB6"/>
    <w:rsid w:val="00022DBC"/>
    <w:rsid w:val="00034F87"/>
    <w:rsid w:val="00035FF3"/>
    <w:rsid w:val="000427B2"/>
    <w:rsid w:val="00051021"/>
    <w:rsid w:val="00051ED9"/>
    <w:rsid w:val="00053CA0"/>
    <w:rsid w:val="00054185"/>
    <w:rsid w:val="000552EC"/>
    <w:rsid w:val="000564DE"/>
    <w:rsid w:val="00057181"/>
    <w:rsid w:val="00064B2D"/>
    <w:rsid w:val="000653B8"/>
    <w:rsid w:val="00065F1F"/>
    <w:rsid w:val="0006704A"/>
    <w:rsid w:val="000735FD"/>
    <w:rsid w:val="0007466A"/>
    <w:rsid w:val="00076D33"/>
    <w:rsid w:val="000778D6"/>
    <w:rsid w:val="00086E90"/>
    <w:rsid w:val="000877DD"/>
    <w:rsid w:val="0009092C"/>
    <w:rsid w:val="00091CC2"/>
    <w:rsid w:val="0009450F"/>
    <w:rsid w:val="0009530F"/>
    <w:rsid w:val="000A27E9"/>
    <w:rsid w:val="000A2BC8"/>
    <w:rsid w:val="000A3D8B"/>
    <w:rsid w:val="000A5DF8"/>
    <w:rsid w:val="000A6E26"/>
    <w:rsid w:val="000B47CC"/>
    <w:rsid w:val="000B6AF2"/>
    <w:rsid w:val="000C412C"/>
    <w:rsid w:val="000D295F"/>
    <w:rsid w:val="000D6FD4"/>
    <w:rsid w:val="000E0AE4"/>
    <w:rsid w:val="000E263C"/>
    <w:rsid w:val="000E3DBC"/>
    <w:rsid w:val="000F5505"/>
    <w:rsid w:val="001004D1"/>
    <w:rsid w:val="0010795B"/>
    <w:rsid w:val="00110D6B"/>
    <w:rsid w:val="00113CE3"/>
    <w:rsid w:val="001144C6"/>
    <w:rsid w:val="00117522"/>
    <w:rsid w:val="001211BD"/>
    <w:rsid w:val="001262D2"/>
    <w:rsid w:val="00130CD0"/>
    <w:rsid w:val="00131281"/>
    <w:rsid w:val="00131E35"/>
    <w:rsid w:val="00136712"/>
    <w:rsid w:val="00137E0C"/>
    <w:rsid w:val="0014095D"/>
    <w:rsid w:val="00151550"/>
    <w:rsid w:val="001542D8"/>
    <w:rsid w:val="001553F1"/>
    <w:rsid w:val="00156420"/>
    <w:rsid w:val="001626DC"/>
    <w:rsid w:val="0017094F"/>
    <w:rsid w:val="00180C41"/>
    <w:rsid w:val="00182C4C"/>
    <w:rsid w:val="00184CE4"/>
    <w:rsid w:val="00186BD1"/>
    <w:rsid w:val="00190A37"/>
    <w:rsid w:val="00195254"/>
    <w:rsid w:val="00197701"/>
    <w:rsid w:val="00197D8D"/>
    <w:rsid w:val="001A0E6C"/>
    <w:rsid w:val="001A174D"/>
    <w:rsid w:val="001A1A75"/>
    <w:rsid w:val="001A7E9A"/>
    <w:rsid w:val="001B2E9F"/>
    <w:rsid w:val="001B4E55"/>
    <w:rsid w:val="001B7616"/>
    <w:rsid w:val="001C27A3"/>
    <w:rsid w:val="001C282C"/>
    <w:rsid w:val="001C322B"/>
    <w:rsid w:val="001C3D2F"/>
    <w:rsid w:val="001C5295"/>
    <w:rsid w:val="001D3F84"/>
    <w:rsid w:val="001E09FA"/>
    <w:rsid w:val="001E6809"/>
    <w:rsid w:val="001E7B7F"/>
    <w:rsid w:val="001F5B9C"/>
    <w:rsid w:val="001F6652"/>
    <w:rsid w:val="001F719F"/>
    <w:rsid w:val="001F74B2"/>
    <w:rsid w:val="00203540"/>
    <w:rsid w:val="00206A4A"/>
    <w:rsid w:val="00216992"/>
    <w:rsid w:val="00221D07"/>
    <w:rsid w:val="00227E4A"/>
    <w:rsid w:val="00230813"/>
    <w:rsid w:val="002432EE"/>
    <w:rsid w:val="0024582E"/>
    <w:rsid w:val="002547EF"/>
    <w:rsid w:val="00256D65"/>
    <w:rsid w:val="0026011E"/>
    <w:rsid w:val="0026498C"/>
    <w:rsid w:val="00271F00"/>
    <w:rsid w:val="00273A80"/>
    <w:rsid w:val="00273B52"/>
    <w:rsid w:val="0027513D"/>
    <w:rsid w:val="00276026"/>
    <w:rsid w:val="002851C8"/>
    <w:rsid w:val="00285DBE"/>
    <w:rsid w:val="0029204E"/>
    <w:rsid w:val="00294BAD"/>
    <w:rsid w:val="0029631C"/>
    <w:rsid w:val="002A0194"/>
    <w:rsid w:val="002A14D6"/>
    <w:rsid w:val="002A5F8B"/>
    <w:rsid w:val="002A7F6C"/>
    <w:rsid w:val="002B0D8E"/>
    <w:rsid w:val="002C2638"/>
    <w:rsid w:val="002C4A91"/>
    <w:rsid w:val="002C6A66"/>
    <w:rsid w:val="002D5071"/>
    <w:rsid w:val="002D6809"/>
    <w:rsid w:val="002E086A"/>
    <w:rsid w:val="002E67DD"/>
    <w:rsid w:val="002F209E"/>
    <w:rsid w:val="002F52FB"/>
    <w:rsid w:val="002F56C6"/>
    <w:rsid w:val="002F6488"/>
    <w:rsid w:val="0030279C"/>
    <w:rsid w:val="00307445"/>
    <w:rsid w:val="00310E84"/>
    <w:rsid w:val="00315A71"/>
    <w:rsid w:val="003213F9"/>
    <w:rsid w:val="003217F6"/>
    <w:rsid w:val="00323DBF"/>
    <w:rsid w:val="003309A8"/>
    <w:rsid w:val="00332B12"/>
    <w:rsid w:val="0033470E"/>
    <w:rsid w:val="00336711"/>
    <w:rsid w:val="00336FBF"/>
    <w:rsid w:val="00347935"/>
    <w:rsid w:val="00350DBD"/>
    <w:rsid w:val="00351927"/>
    <w:rsid w:val="00351B07"/>
    <w:rsid w:val="003551EE"/>
    <w:rsid w:val="0036268A"/>
    <w:rsid w:val="00364841"/>
    <w:rsid w:val="00370445"/>
    <w:rsid w:val="00371B29"/>
    <w:rsid w:val="00372182"/>
    <w:rsid w:val="003732A0"/>
    <w:rsid w:val="00374E3F"/>
    <w:rsid w:val="0037520F"/>
    <w:rsid w:val="00375E5A"/>
    <w:rsid w:val="00391769"/>
    <w:rsid w:val="0039317D"/>
    <w:rsid w:val="003953E1"/>
    <w:rsid w:val="003956B3"/>
    <w:rsid w:val="003A68BE"/>
    <w:rsid w:val="003A7725"/>
    <w:rsid w:val="003B16DD"/>
    <w:rsid w:val="003B2828"/>
    <w:rsid w:val="003B3C9D"/>
    <w:rsid w:val="003B4144"/>
    <w:rsid w:val="003B78E0"/>
    <w:rsid w:val="003C4969"/>
    <w:rsid w:val="003D35D2"/>
    <w:rsid w:val="003E1878"/>
    <w:rsid w:val="003E41D5"/>
    <w:rsid w:val="003E46BA"/>
    <w:rsid w:val="003E7D22"/>
    <w:rsid w:val="003F74C1"/>
    <w:rsid w:val="004055BD"/>
    <w:rsid w:val="00405B1A"/>
    <w:rsid w:val="00407241"/>
    <w:rsid w:val="00407566"/>
    <w:rsid w:val="0040761E"/>
    <w:rsid w:val="00407755"/>
    <w:rsid w:val="00407DF4"/>
    <w:rsid w:val="00410C76"/>
    <w:rsid w:val="00411907"/>
    <w:rsid w:val="00413CA8"/>
    <w:rsid w:val="00417EE3"/>
    <w:rsid w:val="004207EB"/>
    <w:rsid w:val="00433D61"/>
    <w:rsid w:val="00435FA5"/>
    <w:rsid w:val="00436B8D"/>
    <w:rsid w:val="00436BAE"/>
    <w:rsid w:val="00437276"/>
    <w:rsid w:val="00442AF7"/>
    <w:rsid w:val="00447E67"/>
    <w:rsid w:val="0045556F"/>
    <w:rsid w:val="00456B54"/>
    <w:rsid w:val="004612DA"/>
    <w:rsid w:val="00464643"/>
    <w:rsid w:val="004646F8"/>
    <w:rsid w:val="0046532E"/>
    <w:rsid w:val="00465752"/>
    <w:rsid w:val="00473E7A"/>
    <w:rsid w:val="00482385"/>
    <w:rsid w:val="00486793"/>
    <w:rsid w:val="0049729B"/>
    <w:rsid w:val="004A2037"/>
    <w:rsid w:val="004A3685"/>
    <w:rsid w:val="004C0C64"/>
    <w:rsid w:val="004C2CE7"/>
    <w:rsid w:val="004C3EB4"/>
    <w:rsid w:val="004C6AB4"/>
    <w:rsid w:val="004D30A6"/>
    <w:rsid w:val="004D6BBF"/>
    <w:rsid w:val="004F4F98"/>
    <w:rsid w:val="004F5AA1"/>
    <w:rsid w:val="004F69F6"/>
    <w:rsid w:val="004F79AC"/>
    <w:rsid w:val="005017CF"/>
    <w:rsid w:val="00510BDD"/>
    <w:rsid w:val="00512290"/>
    <w:rsid w:val="005207D8"/>
    <w:rsid w:val="00521F70"/>
    <w:rsid w:val="0052649E"/>
    <w:rsid w:val="00526B53"/>
    <w:rsid w:val="0053464E"/>
    <w:rsid w:val="005358B0"/>
    <w:rsid w:val="005432B3"/>
    <w:rsid w:val="00545264"/>
    <w:rsid w:val="00553969"/>
    <w:rsid w:val="00562917"/>
    <w:rsid w:val="00586228"/>
    <w:rsid w:val="00587E0F"/>
    <w:rsid w:val="0059227F"/>
    <w:rsid w:val="0059498B"/>
    <w:rsid w:val="005A12AC"/>
    <w:rsid w:val="005A3553"/>
    <w:rsid w:val="005A3A03"/>
    <w:rsid w:val="005B01E7"/>
    <w:rsid w:val="005B615C"/>
    <w:rsid w:val="005B6AF4"/>
    <w:rsid w:val="005C04CB"/>
    <w:rsid w:val="005C49C3"/>
    <w:rsid w:val="005C67D6"/>
    <w:rsid w:val="005C71BA"/>
    <w:rsid w:val="005D16AD"/>
    <w:rsid w:val="005D72E1"/>
    <w:rsid w:val="005E2F53"/>
    <w:rsid w:val="005E6E16"/>
    <w:rsid w:val="005E7963"/>
    <w:rsid w:val="005F400E"/>
    <w:rsid w:val="005F7342"/>
    <w:rsid w:val="0060048B"/>
    <w:rsid w:val="00603A08"/>
    <w:rsid w:val="00605D6D"/>
    <w:rsid w:val="006066BC"/>
    <w:rsid w:val="00606C88"/>
    <w:rsid w:val="00610A3C"/>
    <w:rsid w:val="006156A8"/>
    <w:rsid w:val="00617789"/>
    <w:rsid w:val="006211CD"/>
    <w:rsid w:val="00627CE1"/>
    <w:rsid w:val="00627F48"/>
    <w:rsid w:val="00632B22"/>
    <w:rsid w:val="00633ACA"/>
    <w:rsid w:val="006342E0"/>
    <w:rsid w:val="006364EF"/>
    <w:rsid w:val="00642A47"/>
    <w:rsid w:val="006443FB"/>
    <w:rsid w:val="00646FDD"/>
    <w:rsid w:val="00660A68"/>
    <w:rsid w:val="00663FCF"/>
    <w:rsid w:val="006652A2"/>
    <w:rsid w:val="00666005"/>
    <w:rsid w:val="00677F43"/>
    <w:rsid w:val="00681754"/>
    <w:rsid w:val="00681D53"/>
    <w:rsid w:val="00683E69"/>
    <w:rsid w:val="00685269"/>
    <w:rsid w:val="00686FE4"/>
    <w:rsid w:val="00691AFE"/>
    <w:rsid w:val="006937FF"/>
    <w:rsid w:val="006965BF"/>
    <w:rsid w:val="006A48A7"/>
    <w:rsid w:val="006B4BA1"/>
    <w:rsid w:val="006B5AAC"/>
    <w:rsid w:val="006C28E2"/>
    <w:rsid w:val="006C5CF5"/>
    <w:rsid w:val="006C63CC"/>
    <w:rsid w:val="006D5CD1"/>
    <w:rsid w:val="006D7AED"/>
    <w:rsid w:val="006E1F22"/>
    <w:rsid w:val="006E527D"/>
    <w:rsid w:val="006F0505"/>
    <w:rsid w:val="006F17A0"/>
    <w:rsid w:val="006F31E6"/>
    <w:rsid w:val="006F4A82"/>
    <w:rsid w:val="00700239"/>
    <w:rsid w:val="00700ABD"/>
    <w:rsid w:val="0070373B"/>
    <w:rsid w:val="00704BE2"/>
    <w:rsid w:val="00704C61"/>
    <w:rsid w:val="00707E72"/>
    <w:rsid w:val="007106FF"/>
    <w:rsid w:val="007113EB"/>
    <w:rsid w:val="00713C7C"/>
    <w:rsid w:val="00714112"/>
    <w:rsid w:val="00720F30"/>
    <w:rsid w:val="0072150F"/>
    <w:rsid w:val="00724FA4"/>
    <w:rsid w:val="00726C2F"/>
    <w:rsid w:val="00730800"/>
    <w:rsid w:val="007368AB"/>
    <w:rsid w:val="00737902"/>
    <w:rsid w:val="00741EFE"/>
    <w:rsid w:val="00744021"/>
    <w:rsid w:val="007474CC"/>
    <w:rsid w:val="00750B73"/>
    <w:rsid w:val="00753E30"/>
    <w:rsid w:val="007602AA"/>
    <w:rsid w:val="00760317"/>
    <w:rsid w:val="00764D33"/>
    <w:rsid w:val="007652EF"/>
    <w:rsid w:val="00772BDC"/>
    <w:rsid w:val="00773033"/>
    <w:rsid w:val="00780792"/>
    <w:rsid w:val="00783828"/>
    <w:rsid w:val="007851EB"/>
    <w:rsid w:val="007A1427"/>
    <w:rsid w:val="007A44B4"/>
    <w:rsid w:val="007A6311"/>
    <w:rsid w:val="007A7D3D"/>
    <w:rsid w:val="007B225D"/>
    <w:rsid w:val="007B5D9A"/>
    <w:rsid w:val="007B6CEB"/>
    <w:rsid w:val="007C174F"/>
    <w:rsid w:val="007C1C64"/>
    <w:rsid w:val="007C65CA"/>
    <w:rsid w:val="007D40A1"/>
    <w:rsid w:val="007E2F33"/>
    <w:rsid w:val="007E48BC"/>
    <w:rsid w:val="007E79F7"/>
    <w:rsid w:val="007F3630"/>
    <w:rsid w:val="00807559"/>
    <w:rsid w:val="008102AB"/>
    <w:rsid w:val="00813BA5"/>
    <w:rsid w:val="00816824"/>
    <w:rsid w:val="00820535"/>
    <w:rsid w:val="0082483A"/>
    <w:rsid w:val="008450BC"/>
    <w:rsid w:val="00850025"/>
    <w:rsid w:val="00851A60"/>
    <w:rsid w:val="0085334B"/>
    <w:rsid w:val="00867B23"/>
    <w:rsid w:val="00870214"/>
    <w:rsid w:val="008702BF"/>
    <w:rsid w:val="00874710"/>
    <w:rsid w:val="00876515"/>
    <w:rsid w:val="00877450"/>
    <w:rsid w:val="008828D9"/>
    <w:rsid w:val="00882DD6"/>
    <w:rsid w:val="00884068"/>
    <w:rsid w:val="00885B8E"/>
    <w:rsid w:val="00885C51"/>
    <w:rsid w:val="00885EB0"/>
    <w:rsid w:val="008871D6"/>
    <w:rsid w:val="0089264A"/>
    <w:rsid w:val="0089316F"/>
    <w:rsid w:val="00896B85"/>
    <w:rsid w:val="00897554"/>
    <w:rsid w:val="008A019D"/>
    <w:rsid w:val="008A22BE"/>
    <w:rsid w:val="008A3221"/>
    <w:rsid w:val="008A35FB"/>
    <w:rsid w:val="008B0075"/>
    <w:rsid w:val="008B30DE"/>
    <w:rsid w:val="008B5567"/>
    <w:rsid w:val="008B6837"/>
    <w:rsid w:val="008C0E7A"/>
    <w:rsid w:val="008C1B36"/>
    <w:rsid w:val="008D06C6"/>
    <w:rsid w:val="008D4281"/>
    <w:rsid w:val="008E28DB"/>
    <w:rsid w:val="008E6250"/>
    <w:rsid w:val="008E66E2"/>
    <w:rsid w:val="008F0F7A"/>
    <w:rsid w:val="008F4AC4"/>
    <w:rsid w:val="00901EF6"/>
    <w:rsid w:val="00902AF6"/>
    <w:rsid w:val="00904635"/>
    <w:rsid w:val="0090490B"/>
    <w:rsid w:val="0090794F"/>
    <w:rsid w:val="00914030"/>
    <w:rsid w:val="0091622C"/>
    <w:rsid w:val="00916C00"/>
    <w:rsid w:val="00917BDA"/>
    <w:rsid w:val="00920249"/>
    <w:rsid w:val="00922B2A"/>
    <w:rsid w:val="00924C80"/>
    <w:rsid w:val="00932F14"/>
    <w:rsid w:val="009421DA"/>
    <w:rsid w:val="0094247F"/>
    <w:rsid w:val="00942D60"/>
    <w:rsid w:val="00943FFE"/>
    <w:rsid w:val="00944BA4"/>
    <w:rsid w:val="00950CBA"/>
    <w:rsid w:val="00953E28"/>
    <w:rsid w:val="009578EF"/>
    <w:rsid w:val="0096523B"/>
    <w:rsid w:val="00966EE3"/>
    <w:rsid w:val="009670A5"/>
    <w:rsid w:val="00970050"/>
    <w:rsid w:val="00972D06"/>
    <w:rsid w:val="00974B82"/>
    <w:rsid w:val="00975BB7"/>
    <w:rsid w:val="009817B2"/>
    <w:rsid w:val="00994B0B"/>
    <w:rsid w:val="00995F07"/>
    <w:rsid w:val="009A23AE"/>
    <w:rsid w:val="009A391C"/>
    <w:rsid w:val="009A50F2"/>
    <w:rsid w:val="009B019E"/>
    <w:rsid w:val="009B187A"/>
    <w:rsid w:val="009B69ED"/>
    <w:rsid w:val="009C16D2"/>
    <w:rsid w:val="009C4322"/>
    <w:rsid w:val="009D1133"/>
    <w:rsid w:val="009D790B"/>
    <w:rsid w:val="009E0A61"/>
    <w:rsid w:val="009E173A"/>
    <w:rsid w:val="009E3010"/>
    <w:rsid w:val="009E5870"/>
    <w:rsid w:val="009E5CC4"/>
    <w:rsid w:val="009E5DB4"/>
    <w:rsid w:val="009F007E"/>
    <w:rsid w:val="009F1BCF"/>
    <w:rsid w:val="009F7065"/>
    <w:rsid w:val="00A02704"/>
    <w:rsid w:val="00A12B44"/>
    <w:rsid w:val="00A22C0B"/>
    <w:rsid w:val="00A37E2B"/>
    <w:rsid w:val="00A40193"/>
    <w:rsid w:val="00A4175D"/>
    <w:rsid w:val="00A45F3A"/>
    <w:rsid w:val="00A54934"/>
    <w:rsid w:val="00A56DC7"/>
    <w:rsid w:val="00A56E34"/>
    <w:rsid w:val="00A74FD1"/>
    <w:rsid w:val="00A84A58"/>
    <w:rsid w:val="00A860CD"/>
    <w:rsid w:val="00A91DF1"/>
    <w:rsid w:val="00AA72B0"/>
    <w:rsid w:val="00AB0275"/>
    <w:rsid w:val="00AB32CC"/>
    <w:rsid w:val="00AC74CB"/>
    <w:rsid w:val="00AD22F9"/>
    <w:rsid w:val="00AD7A3D"/>
    <w:rsid w:val="00AE4E6E"/>
    <w:rsid w:val="00AE766D"/>
    <w:rsid w:val="00AE7C64"/>
    <w:rsid w:val="00AF06FC"/>
    <w:rsid w:val="00AF3391"/>
    <w:rsid w:val="00AF387F"/>
    <w:rsid w:val="00AF602C"/>
    <w:rsid w:val="00B00E7F"/>
    <w:rsid w:val="00B048D8"/>
    <w:rsid w:val="00B04A52"/>
    <w:rsid w:val="00B1402A"/>
    <w:rsid w:val="00B173DA"/>
    <w:rsid w:val="00B21DCC"/>
    <w:rsid w:val="00B240A1"/>
    <w:rsid w:val="00B25F37"/>
    <w:rsid w:val="00B30646"/>
    <w:rsid w:val="00B402AA"/>
    <w:rsid w:val="00B44422"/>
    <w:rsid w:val="00B46EA0"/>
    <w:rsid w:val="00B479C7"/>
    <w:rsid w:val="00B50776"/>
    <w:rsid w:val="00B51E03"/>
    <w:rsid w:val="00B65710"/>
    <w:rsid w:val="00B71F51"/>
    <w:rsid w:val="00B731D3"/>
    <w:rsid w:val="00B74C11"/>
    <w:rsid w:val="00B839A3"/>
    <w:rsid w:val="00B853D2"/>
    <w:rsid w:val="00B902BD"/>
    <w:rsid w:val="00B9694C"/>
    <w:rsid w:val="00BA0839"/>
    <w:rsid w:val="00BA24E2"/>
    <w:rsid w:val="00BB43C6"/>
    <w:rsid w:val="00BB5930"/>
    <w:rsid w:val="00BB671D"/>
    <w:rsid w:val="00BD2A39"/>
    <w:rsid w:val="00BD2E80"/>
    <w:rsid w:val="00BD72F8"/>
    <w:rsid w:val="00BE11B8"/>
    <w:rsid w:val="00BE3818"/>
    <w:rsid w:val="00BE5540"/>
    <w:rsid w:val="00BF1B1B"/>
    <w:rsid w:val="00BF7FF0"/>
    <w:rsid w:val="00C035EC"/>
    <w:rsid w:val="00C055F7"/>
    <w:rsid w:val="00C06615"/>
    <w:rsid w:val="00C12502"/>
    <w:rsid w:val="00C1266C"/>
    <w:rsid w:val="00C14FD2"/>
    <w:rsid w:val="00C236A0"/>
    <w:rsid w:val="00C25FB8"/>
    <w:rsid w:val="00C32047"/>
    <w:rsid w:val="00C36578"/>
    <w:rsid w:val="00C377A0"/>
    <w:rsid w:val="00C40AA5"/>
    <w:rsid w:val="00C42244"/>
    <w:rsid w:val="00C46F70"/>
    <w:rsid w:val="00C476D0"/>
    <w:rsid w:val="00C54FDC"/>
    <w:rsid w:val="00C56F71"/>
    <w:rsid w:val="00C63580"/>
    <w:rsid w:val="00C757A9"/>
    <w:rsid w:val="00C75B20"/>
    <w:rsid w:val="00C836E3"/>
    <w:rsid w:val="00C86577"/>
    <w:rsid w:val="00C92E07"/>
    <w:rsid w:val="00C94942"/>
    <w:rsid w:val="00C95A55"/>
    <w:rsid w:val="00C96868"/>
    <w:rsid w:val="00C96A50"/>
    <w:rsid w:val="00C97137"/>
    <w:rsid w:val="00CA0416"/>
    <w:rsid w:val="00CA3C65"/>
    <w:rsid w:val="00CA634E"/>
    <w:rsid w:val="00CA7F35"/>
    <w:rsid w:val="00CB086A"/>
    <w:rsid w:val="00CB1375"/>
    <w:rsid w:val="00CB67E3"/>
    <w:rsid w:val="00CC36E7"/>
    <w:rsid w:val="00CC560B"/>
    <w:rsid w:val="00CC75E2"/>
    <w:rsid w:val="00CD46EB"/>
    <w:rsid w:val="00CD5407"/>
    <w:rsid w:val="00CD7EBF"/>
    <w:rsid w:val="00CE0AEB"/>
    <w:rsid w:val="00CE25C8"/>
    <w:rsid w:val="00CF4443"/>
    <w:rsid w:val="00D04529"/>
    <w:rsid w:val="00D056F1"/>
    <w:rsid w:val="00D062E4"/>
    <w:rsid w:val="00D11171"/>
    <w:rsid w:val="00D1255D"/>
    <w:rsid w:val="00D14405"/>
    <w:rsid w:val="00D2071E"/>
    <w:rsid w:val="00D20788"/>
    <w:rsid w:val="00D209C9"/>
    <w:rsid w:val="00D22062"/>
    <w:rsid w:val="00D22F3C"/>
    <w:rsid w:val="00D23DB6"/>
    <w:rsid w:val="00D26814"/>
    <w:rsid w:val="00D3171B"/>
    <w:rsid w:val="00D32576"/>
    <w:rsid w:val="00D33F56"/>
    <w:rsid w:val="00D43FE6"/>
    <w:rsid w:val="00D51A95"/>
    <w:rsid w:val="00D52A64"/>
    <w:rsid w:val="00D54755"/>
    <w:rsid w:val="00D548A4"/>
    <w:rsid w:val="00D60568"/>
    <w:rsid w:val="00D676CF"/>
    <w:rsid w:val="00D70C7A"/>
    <w:rsid w:val="00D73931"/>
    <w:rsid w:val="00D802C6"/>
    <w:rsid w:val="00D805C8"/>
    <w:rsid w:val="00D81D38"/>
    <w:rsid w:val="00D8470F"/>
    <w:rsid w:val="00D8471A"/>
    <w:rsid w:val="00D868B1"/>
    <w:rsid w:val="00D97006"/>
    <w:rsid w:val="00D977A6"/>
    <w:rsid w:val="00DA10A8"/>
    <w:rsid w:val="00DB1E08"/>
    <w:rsid w:val="00DB2973"/>
    <w:rsid w:val="00DB324A"/>
    <w:rsid w:val="00DB65A3"/>
    <w:rsid w:val="00DB7A08"/>
    <w:rsid w:val="00DB7E28"/>
    <w:rsid w:val="00DC1B56"/>
    <w:rsid w:val="00DC2129"/>
    <w:rsid w:val="00DC3C72"/>
    <w:rsid w:val="00DC6570"/>
    <w:rsid w:val="00DC6BD9"/>
    <w:rsid w:val="00DD3C5E"/>
    <w:rsid w:val="00DD5BB6"/>
    <w:rsid w:val="00DE79D9"/>
    <w:rsid w:val="00DF25C3"/>
    <w:rsid w:val="00DF736D"/>
    <w:rsid w:val="00E04062"/>
    <w:rsid w:val="00E04123"/>
    <w:rsid w:val="00E063C6"/>
    <w:rsid w:val="00E1036D"/>
    <w:rsid w:val="00E2003B"/>
    <w:rsid w:val="00E203C2"/>
    <w:rsid w:val="00E24DE8"/>
    <w:rsid w:val="00E279D8"/>
    <w:rsid w:val="00E302DF"/>
    <w:rsid w:val="00E319B1"/>
    <w:rsid w:val="00E37825"/>
    <w:rsid w:val="00E37895"/>
    <w:rsid w:val="00E40ED4"/>
    <w:rsid w:val="00E44E0D"/>
    <w:rsid w:val="00E45DDE"/>
    <w:rsid w:val="00E520FE"/>
    <w:rsid w:val="00E5492F"/>
    <w:rsid w:val="00E62DEF"/>
    <w:rsid w:val="00E70A86"/>
    <w:rsid w:val="00E72650"/>
    <w:rsid w:val="00E75054"/>
    <w:rsid w:val="00E751D6"/>
    <w:rsid w:val="00E777EC"/>
    <w:rsid w:val="00E80FCD"/>
    <w:rsid w:val="00E81F6E"/>
    <w:rsid w:val="00E855D4"/>
    <w:rsid w:val="00EA7F2F"/>
    <w:rsid w:val="00EC00DE"/>
    <w:rsid w:val="00EC30E1"/>
    <w:rsid w:val="00EC3FC0"/>
    <w:rsid w:val="00EC5690"/>
    <w:rsid w:val="00ED172A"/>
    <w:rsid w:val="00ED6070"/>
    <w:rsid w:val="00ED6290"/>
    <w:rsid w:val="00EE0A23"/>
    <w:rsid w:val="00EF328A"/>
    <w:rsid w:val="00EF61E5"/>
    <w:rsid w:val="00F043EA"/>
    <w:rsid w:val="00F0750B"/>
    <w:rsid w:val="00F14BEC"/>
    <w:rsid w:val="00F225C5"/>
    <w:rsid w:val="00F22894"/>
    <w:rsid w:val="00F2587A"/>
    <w:rsid w:val="00F26890"/>
    <w:rsid w:val="00F33BB8"/>
    <w:rsid w:val="00F367E7"/>
    <w:rsid w:val="00F3715D"/>
    <w:rsid w:val="00F3794B"/>
    <w:rsid w:val="00F41E57"/>
    <w:rsid w:val="00F420C8"/>
    <w:rsid w:val="00F42937"/>
    <w:rsid w:val="00F42A4C"/>
    <w:rsid w:val="00F4566F"/>
    <w:rsid w:val="00F53B04"/>
    <w:rsid w:val="00F604DE"/>
    <w:rsid w:val="00F64653"/>
    <w:rsid w:val="00F73E05"/>
    <w:rsid w:val="00F815FD"/>
    <w:rsid w:val="00F90B80"/>
    <w:rsid w:val="00F94FB9"/>
    <w:rsid w:val="00FB1533"/>
    <w:rsid w:val="00FB4464"/>
    <w:rsid w:val="00FB67A3"/>
    <w:rsid w:val="00FB6D3D"/>
    <w:rsid w:val="00FB7512"/>
    <w:rsid w:val="00FC39D5"/>
    <w:rsid w:val="00FC53F6"/>
    <w:rsid w:val="00FC718F"/>
    <w:rsid w:val="00FD2FBE"/>
    <w:rsid w:val="00FD7547"/>
    <w:rsid w:val="00FE1D51"/>
    <w:rsid w:val="00FE7A88"/>
    <w:rsid w:val="00FF1C2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A991A"/>
  <w15:docId w15:val="{21924F58-64AF-4266-89FF-C95DBEE1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AARTableText">
    <w:name w:val="AAR Table Text"/>
    <w:basedOn w:val="Normal"/>
    <w:qFormat/>
    <w:rsid w:val="00691AFE"/>
    <w:pPr>
      <w:widowControl/>
      <w:spacing w:before="60" w:after="60"/>
    </w:pPr>
    <w:rPr>
      <w:rFonts w:cs="Arial"/>
      <w:sz w:val="20"/>
      <w:szCs w:val="20"/>
      <w:lang w:val="en-AU" w:bidi="ar-SA"/>
    </w:rPr>
  </w:style>
  <w:style w:type="paragraph" w:styleId="ListParagraph">
    <w:name w:val="List Paragraph"/>
    <w:basedOn w:val="Normal"/>
    <w:uiPriority w:val="34"/>
    <w:qFormat/>
    <w:rsid w:val="008B30DE"/>
    <w:pPr>
      <w:ind w:left="720"/>
      <w:contextualSpacing/>
    </w:pPr>
  </w:style>
  <w:style w:type="paragraph" w:customStyle="1" w:styleId="AARBullet">
    <w:name w:val="AAR Bullet"/>
    <w:basedOn w:val="Normal"/>
    <w:qFormat/>
    <w:rsid w:val="00700ABD"/>
    <w:pPr>
      <w:widowControl/>
      <w:numPr>
        <w:numId w:val="13"/>
      </w:numPr>
      <w:spacing w:before="60" w:after="60"/>
    </w:pPr>
    <w:rPr>
      <w:rFonts w:cs="Arial"/>
      <w:sz w:val="20"/>
      <w:lang w:val="en-AU" w:bidi="ar-SA"/>
    </w:rPr>
  </w:style>
  <w:style w:type="paragraph" w:customStyle="1" w:styleId="Default">
    <w:name w:val="Default"/>
    <w:rsid w:val="009A23AE"/>
    <w:pPr>
      <w:autoSpaceDE w:val="0"/>
      <w:autoSpaceDN w:val="0"/>
      <w:adjustRightInd w:val="0"/>
    </w:pPr>
    <w:rPr>
      <w:rFonts w:ascii="Segoe UI" w:hAnsi="Segoe UI" w:cs="Segoe UI"/>
      <w:color w:val="000000"/>
      <w:sz w:val="24"/>
      <w:szCs w:val="24"/>
    </w:rPr>
  </w:style>
  <w:style w:type="character" w:styleId="Emphasis">
    <w:name w:val="Emphasis"/>
    <w:basedOn w:val="DefaultParagraphFont"/>
    <w:uiPriority w:val="20"/>
    <w:qFormat/>
    <w:rsid w:val="00C25FB8"/>
    <w:rPr>
      <w:i/>
      <w:iCs/>
    </w:rPr>
  </w:style>
  <w:style w:type="table" w:styleId="TableColumns4">
    <w:name w:val="Table Columns 4"/>
    <w:basedOn w:val="TableNormal"/>
    <w:rsid w:val="008102AB"/>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2">
    <w:name w:val="Table Grid2"/>
    <w:basedOn w:val="TableNormal"/>
    <w:next w:val="TableGrid"/>
    <w:rsid w:val="008102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ixed-citation">
    <w:name w:val="mixed-citation"/>
    <w:basedOn w:val="DefaultParagraphFont"/>
    <w:rsid w:val="008E66E2"/>
  </w:style>
  <w:style w:type="character" w:customStyle="1" w:styleId="ref-title">
    <w:name w:val="ref-title"/>
    <w:basedOn w:val="DefaultParagraphFont"/>
    <w:rsid w:val="008E66E2"/>
  </w:style>
  <w:style w:type="paragraph" w:customStyle="1" w:styleId="HeaderEPHFF-10052022-122743PM">
    <w:name w:val="HeaderEPHFF-10052022-122743 PM"/>
    <w:rsid w:val="000E263C"/>
    <w:pPr>
      <w:widowControl w:val="0"/>
      <w:tabs>
        <w:tab w:val="left" w:pos="851"/>
      </w:tabs>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067">
      <w:bodyDiv w:val="1"/>
      <w:marLeft w:val="0"/>
      <w:marRight w:val="0"/>
      <w:marTop w:val="0"/>
      <w:marBottom w:val="0"/>
      <w:divBdr>
        <w:top w:val="none" w:sz="0" w:space="0" w:color="auto"/>
        <w:left w:val="none" w:sz="0" w:space="0" w:color="auto"/>
        <w:bottom w:val="none" w:sz="0" w:space="0" w:color="auto"/>
        <w:right w:val="none" w:sz="0" w:space="0" w:color="auto"/>
      </w:divBdr>
    </w:div>
    <w:div w:id="87701354">
      <w:bodyDiv w:val="1"/>
      <w:marLeft w:val="0"/>
      <w:marRight w:val="0"/>
      <w:marTop w:val="0"/>
      <w:marBottom w:val="0"/>
      <w:divBdr>
        <w:top w:val="none" w:sz="0" w:space="0" w:color="auto"/>
        <w:left w:val="none" w:sz="0" w:space="0" w:color="auto"/>
        <w:bottom w:val="none" w:sz="0" w:space="0" w:color="auto"/>
        <w:right w:val="none" w:sz="0" w:space="0" w:color="auto"/>
      </w:divBdr>
    </w:div>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189612686">
      <w:bodyDiv w:val="1"/>
      <w:marLeft w:val="0"/>
      <w:marRight w:val="0"/>
      <w:marTop w:val="0"/>
      <w:marBottom w:val="0"/>
      <w:divBdr>
        <w:top w:val="none" w:sz="0" w:space="0" w:color="auto"/>
        <w:left w:val="none" w:sz="0" w:space="0" w:color="auto"/>
        <w:bottom w:val="none" w:sz="0" w:space="0" w:color="auto"/>
        <w:right w:val="none" w:sz="0" w:space="0" w:color="auto"/>
      </w:divBdr>
    </w:div>
    <w:div w:id="302395041">
      <w:bodyDiv w:val="1"/>
      <w:marLeft w:val="0"/>
      <w:marRight w:val="0"/>
      <w:marTop w:val="0"/>
      <w:marBottom w:val="0"/>
      <w:divBdr>
        <w:top w:val="none" w:sz="0" w:space="0" w:color="auto"/>
        <w:left w:val="none" w:sz="0" w:space="0" w:color="auto"/>
        <w:bottom w:val="none" w:sz="0" w:space="0" w:color="auto"/>
        <w:right w:val="none" w:sz="0" w:space="0" w:color="auto"/>
      </w:divBdr>
    </w:div>
    <w:div w:id="315381214">
      <w:bodyDiv w:val="1"/>
      <w:marLeft w:val="0"/>
      <w:marRight w:val="0"/>
      <w:marTop w:val="0"/>
      <w:marBottom w:val="0"/>
      <w:divBdr>
        <w:top w:val="none" w:sz="0" w:space="0" w:color="auto"/>
        <w:left w:val="none" w:sz="0" w:space="0" w:color="auto"/>
        <w:bottom w:val="none" w:sz="0" w:space="0" w:color="auto"/>
        <w:right w:val="none" w:sz="0" w:space="0" w:color="auto"/>
      </w:divBdr>
    </w:div>
    <w:div w:id="327564912">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80194190">
      <w:bodyDiv w:val="1"/>
      <w:marLeft w:val="0"/>
      <w:marRight w:val="0"/>
      <w:marTop w:val="0"/>
      <w:marBottom w:val="0"/>
      <w:divBdr>
        <w:top w:val="none" w:sz="0" w:space="0" w:color="auto"/>
        <w:left w:val="none" w:sz="0" w:space="0" w:color="auto"/>
        <w:bottom w:val="none" w:sz="0" w:space="0" w:color="auto"/>
        <w:right w:val="none" w:sz="0" w:space="0" w:color="auto"/>
      </w:divBdr>
    </w:div>
    <w:div w:id="480999137">
      <w:bodyDiv w:val="1"/>
      <w:marLeft w:val="0"/>
      <w:marRight w:val="0"/>
      <w:marTop w:val="0"/>
      <w:marBottom w:val="0"/>
      <w:divBdr>
        <w:top w:val="none" w:sz="0" w:space="0" w:color="auto"/>
        <w:left w:val="none" w:sz="0" w:space="0" w:color="auto"/>
        <w:bottom w:val="none" w:sz="0" w:space="0" w:color="auto"/>
        <w:right w:val="none" w:sz="0" w:space="0" w:color="auto"/>
      </w:divBdr>
    </w:div>
    <w:div w:id="627973127">
      <w:bodyDiv w:val="1"/>
      <w:marLeft w:val="0"/>
      <w:marRight w:val="0"/>
      <w:marTop w:val="0"/>
      <w:marBottom w:val="0"/>
      <w:divBdr>
        <w:top w:val="none" w:sz="0" w:space="0" w:color="auto"/>
        <w:left w:val="none" w:sz="0" w:space="0" w:color="auto"/>
        <w:bottom w:val="none" w:sz="0" w:space="0" w:color="auto"/>
        <w:right w:val="none" w:sz="0" w:space="0" w:color="auto"/>
      </w:divBdr>
    </w:div>
    <w:div w:id="629750646">
      <w:bodyDiv w:val="1"/>
      <w:marLeft w:val="0"/>
      <w:marRight w:val="0"/>
      <w:marTop w:val="0"/>
      <w:marBottom w:val="0"/>
      <w:divBdr>
        <w:top w:val="none" w:sz="0" w:space="0" w:color="auto"/>
        <w:left w:val="none" w:sz="0" w:space="0" w:color="auto"/>
        <w:bottom w:val="none" w:sz="0" w:space="0" w:color="auto"/>
        <w:right w:val="none" w:sz="0" w:space="0" w:color="auto"/>
      </w:divBdr>
    </w:div>
    <w:div w:id="641933142">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46222487">
      <w:bodyDiv w:val="1"/>
      <w:marLeft w:val="0"/>
      <w:marRight w:val="0"/>
      <w:marTop w:val="0"/>
      <w:marBottom w:val="0"/>
      <w:divBdr>
        <w:top w:val="none" w:sz="0" w:space="0" w:color="auto"/>
        <w:left w:val="none" w:sz="0" w:space="0" w:color="auto"/>
        <w:bottom w:val="none" w:sz="0" w:space="0" w:color="auto"/>
        <w:right w:val="none" w:sz="0" w:space="0" w:color="auto"/>
      </w:divBdr>
    </w:div>
    <w:div w:id="842470435">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954749417">
      <w:bodyDiv w:val="1"/>
      <w:marLeft w:val="0"/>
      <w:marRight w:val="0"/>
      <w:marTop w:val="0"/>
      <w:marBottom w:val="0"/>
      <w:divBdr>
        <w:top w:val="none" w:sz="0" w:space="0" w:color="auto"/>
        <w:left w:val="none" w:sz="0" w:space="0" w:color="auto"/>
        <w:bottom w:val="none" w:sz="0" w:space="0" w:color="auto"/>
        <w:right w:val="none" w:sz="0" w:space="0" w:color="auto"/>
      </w:divBdr>
    </w:div>
    <w:div w:id="1108433020">
      <w:bodyDiv w:val="1"/>
      <w:marLeft w:val="0"/>
      <w:marRight w:val="0"/>
      <w:marTop w:val="0"/>
      <w:marBottom w:val="0"/>
      <w:divBdr>
        <w:top w:val="none" w:sz="0" w:space="0" w:color="auto"/>
        <w:left w:val="none" w:sz="0" w:space="0" w:color="auto"/>
        <w:bottom w:val="none" w:sz="0" w:space="0" w:color="auto"/>
        <w:right w:val="none" w:sz="0" w:space="0" w:color="auto"/>
      </w:divBdr>
    </w:div>
    <w:div w:id="1269584323">
      <w:bodyDiv w:val="1"/>
      <w:marLeft w:val="0"/>
      <w:marRight w:val="0"/>
      <w:marTop w:val="0"/>
      <w:marBottom w:val="0"/>
      <w:divBdr>
        <w:top w:val="none" w:sz="0" w:space="0" w:color="auto"/>
        <w:left w:val="none" w:sz="0" w:space="0" w:color="auto"/>
        <w:bottom w:val="none" w:sz="0" w:space="0" w:color="auto"/>
        <w:right w:val="none" w:sz="0" w:space="0" w:color="auto"/>
      </w:divBdr>
    </w:div>
    <w:div w:id="1396124001">
      <w:bodyDiv w:val="1"/>
      <w:marLeft w:val="0"/>
      <w:marRight w:val="0"/>
      <w:marTop w:val="0"/>
      <w:marBottom w:val="0"/>
      <w:divBdr>
        <w:top w:val="none" w:sz="0" w:space="0" w:color="auto"/>
        <w:left w:val="none" w:sz="0" w:space="0" w:color="auto"/>
        <w:bottom w:val="none" w:sz="0" w:space="0" w:color="auto"/>
        <w:right w:val="none" w:sz="0" w:space="0" w:color="auto"/>
      </w:divBdr>
    </w:div>
    <w:div w:id="1406800001">
      <w:bodyDiv w:val="1"/>
      <w:marLeft w:val="0"/>
      <w:marRight w:val="0"/>
      <w:marTop w:val="0"/>
      <w:marBottom w:val="0"/>
      <w:divBdr>
        <w:top w:val="none" w:sz="0" w:space="0" w:color="auto"/>
        <w:left w:val="none" w:sz="0" w:space="0" w:color="auto"/>
        <w:bottom w:val="none" w:sz="0" w:space="0" w:color="auto"/>
        <w:right w:val="none" w:sz="0" w:space="0" w:color="auto"/>
      </w:divBdr>
    </w:div>
    <w:div w:id="1542664717">
      <w:bodyDiv w:val="1"/>
      <w:marLeft w:val="0"/>
      <w:marRight w:val="0"/>
      <w:marTop w:val="0"/>
      <w:marBottom w:val="0"/>
      <w:divBdr>
        <w:top w:val="none" w:sz="0" w:space="0" w:color="auto"/>
        <w:left w:val="none" w:sz="0" w:space="0" w:color="auto"/>
        <w:bottom w:val="none" w:sz="0" w:space="0" w:color="auto"/>
        <w:right w:val="none" w:sz="0" w:space="0" w:color="auto"/>
      </w:divBdr>
    </w:div>
    <w:div w:id="1604341650">
      <w:bodyDiv w:val="1"/>
      <w:marLeft w:val="0"/>
      <w:marRight w:val="0"/>
      <w:marTop w:val="0"/>
      <w:marBottom w:val="0"/>
      <w:divBdr>
        <w:top w:val="none" w:sz="0" w:space="0" w:color="auto"/>
        <w:left w:val="none" w:sz="0" w:space="0" w:color="auto"/>
        <w:bottom w:val="none" w:sz="0" w:space="0" w:color="auto"/>
        <w:right w:val="none" w:sz="0" w:space="0" w:color="auto"/>
      </w:divBdr>
    </w:div>
    <w:div w:id="1647855280">
      <w:bodyDiv w:val="1"/>
      <w:marLeft w:val="0"/>
      <w:marRight w:val="0"/>
      <w:marTop w:val="0"/>
      <w:marBottom w:val="0"/>
      <w:divBdr>
        <w:top w:val="none" w:sz="0" w:space="0" w:color="auto"/>
        <w:left w:val="none" w:sz="0" w:space="0" w:color="auto"/>
        <w:bottom w:val="none" w:sz="0" w:space="0" w:color="auto"/>
        <w:right w:val="none" w:sz="0" w:space="0" w:color="auto"/>
      </w:divBdr>
    </w:div>
    <w:div w:id="1679893101">
      <w:bodyDiv w:val="1"/>
      <w:marLeft w:val="0"/>
      <w:marRight w:val="0"/>
      <w:marTop w:val="0"/>
      <w:marBottom w:val="0"/>
      <w:divBdr>
        <w:top w:val="none" w:sz="0" w:space="0" w:color="auto"/>
        <w:left w:val="none" w:sz="0" w:space="0" w:color="auto"/>
        <w:bottom w:val="none" w:sz="0" w:space="0" w:color="auto"/>
        <w:right w:val="none" w:sz="0" w:space="0" w:color="auto"/>
      </w:divBdr>
    </w:div>
    <w:div w:id="175592915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67533472">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06772706">
      <w:bodyDiv w:val="1"/>
      <w:marLeft w:val="0"/>
      <w:marRight w:val="0"/>
      <w:marTop w:val="0"/>
      <w:marBottom w:val="0"/>
      <w:divBdr>
        <w:top w:val="none" w:sz="0" w:space="0" w:color="auto"/>
        <w:left w:val="none" w:sz="0" w:space="0" w:color="auto"/>
        <w:bottom w:val="none" w:sz="0" w:space="0" w:color="auto"/>
        <w:right w:val="none" w:sz="0" w:space="0" w:color="auto"/>
      </w:divBdr>
    </w:div>
    <w:div w:id="1888763399">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9776354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102217649">
      <w:bodyDiv w:val="1"/>
      <w:marLeft w:val="0"/>
      <w:marRight w:val="0"/>
      <w:marTop w:val="0"/>
      <w:marBottom w:val="0"/>
      <w:divBdr>
        <w:top w:val="none" w:sz="0" w:space="0" w:color="auto"/>
        <w:left w:val="none" w:sz="0" w:space="0" w:color="auto"/>
        <w:bottom w:val="none" w:sz="0" w:space="0" w:color="auto"/>
        <w:right w:val="none" w:sz="0" w:space="0" w:color="auto"/>
      </w:divBdr>
    </w:div>
    <w:div w:id="214703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code/changes/Pages/Documents-for-public-comment.aspx" TargetMode="Externa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oodstandards.gov.au/pages/privacy-policy.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mailto:standards.management@foodstandard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applications/Pages/A1240---Polygalacturonase-enzyme-from-GM-Aspergillus-oryzae-.aspx" TargetMode="External"/><Relationship Id="rId28" Type="http://schemas.openxmlformats.org/officeDocument/2006/relationships/theme" Target="theme/theme1.xml"/><Relationship Id="rId15" Type="http://schemas.openxmlformats.org/officeDocument/2006/relationships/hyperlink" Target="http://www.foodstandards.gov.au/code/changes/submission/Pages/default.aspx"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submissions@foodstandards.gov.au"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www.fao.org/food/food-safety-quality/scientific-advice/jecfa/jecfa-additive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W1127</Related_x0020_project>
    <TaxCatchAll xmlns="ec50576e-4a27-4780-a1e1-e59563bc70b8">
      <Value>25</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Call for Submissions</TermName>
          <TermId xmlns="http://schemas.microsoft.com/office/infopath/2007/PartnerControls">8cfb1c27-19a6-4349-9bee-b620975c20b4</TermId>
        </TermInfo>
      </Terms>
    </bd06d2da0152468b9236b575a71e0e7c>
    <_dlc_DocId xmlns="7e329c68-5cbf-4e54-96e5-e53e71021bd2">WYJEUTFRV6AA-1170280245-145</_dlc_DocId>
    <_dlc_DocIdUrl xmlns="7e329c68-5cbf-4e54-96e5-e53e71021bd2">
      <Url>http://fsanzapps/applications/A1240/_layouts/15/DocIdRedir.aspx?ID=WYJEUTFRV6AA-1170280245-145</Url>
      <Description>WYJEUTFRV6AA-1170280245-145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FA6E-0B26-43C2-9D68-F35B0093F7E2}"/>
</file>

<file path=customXml/itemProps2.xml><?xml version="1.0" encoding="utf-8"?>
<ds:datastoreItem xmlns:ds="http://schemas.openxmlformats.org/officeDocument/2006/customXml" ds:itemID="{6F6CA88E-DC72-44D3-A02A-675F155360BB}"/>
</file>

<file path=customXml/itemProps3.xml><?xml version="1.0" encoding="utf-8"?>
<ds:datastoreItem xmlns:ds="http://schemas.openxmlformats.org/officeDocument/2006/customXml" ds:itemID="{0E1690AC-11C1-4EDA-B6C4-25F35AE7DFBF}"/>
</file>

<file path=customXml/itemProps4.xml><?xml version="1.0" encoding="utf-8"?>
<ds:datastoreItem xmlns:ds="http://schemas.openxmlformats.org/officeDocument/2006/customXml" ds:itemID="{A94BBD3F-FF39-4BB3-8EF4-D71561D7661A}">
  <ds:schemaRefs>
    <ds:schemaRef ds:uri="Microsoft.SharePoint.Taxonomy.ContentTypeSync"/>
  </ds:schemaRefs>
</ds:datastoreItem>
</file>

<file path=customXml/itemProps5.xml><?xml version="1.0" encoding="utf-8"?>
<ds:datastoreItem xmlns:ds="http://schemas.openxmlformats.org/officeDocument/2006/customXml" ds:itemID="{3A10FA6E-0B26-43C2-9D68-F35B0093F7E2}">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6.xml><?xml version="1.0" encoding="utf-8"?>
<ds:datastoreItem xmlns:ds="http://schemas.openxmlformats.org/officeDocument/2006/customXml" ds:itemID="{A36119A2-346A-442C-932E-34FD74B52B0E}"/>
</file>

<file path=customXml/itemProps7.xml><?xml version="1.0" encoding="utf-8"?>
<ds:datastoreItem xmlns:ds="http://schemas.openxmlformats.org/officeDocument/2006/customXml" ds:itemID="{FEB1532B-BA01-44FA-BC71-6C2ADD135311}"/>
</file>

<file path=docProps/app.xml><?xml version="1.0" encoding="utf-8"?>
<Properties xmlns="http://schemas.openxmlformats.org/officeDocument/2006/extended-properties" xmlns:vt="http://schemas.openxmlformats.org/officeDocument/2006/docPropsVTypes">
  <Template>Report - Call for submissions, assessment summary</Template>
  <TotalTime>1692</TotalTime>
  <Pages>18</Pages>
  <Words>6260</Words>
  <Characters>35688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41865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sutheb</dc:creator>
  <cp:keywords/>
  <cp:lastModifiedBy>Sally Ronaldson</cp:lastModifiedBy>
  <cp:revision>125</cp:revision>
  <cp:lastPrinted>2022-05-19T02:04:00Z</cp:lastPrinted>
  <dcterms:created xsi:type="dcterms:W3CDTF">2021-11-10T03:26:00Z</dcterms:created>
  <dcterms:modified xsi:type="dcterms:W3CDTF">2022-05-19T02:04:00Z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7a2e2d6d-1a14-48bb-9438-f6e550a09aee</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864563d7-e6f8-488b-86a6-7588f052f610</vt:lpwstr>
  </property>
  <property fmtid="{D5CDD505-2E9C-101B-9397-08002B2CF9AE}" pid="7" name="DisposalClass">
    <vt:lpwstr/>
  </property>
  <property fmtid="{D5CDD505-2E9C-101B-9397-08002B2CF9AE}" pid="8" name="BCS_">
    <vt:lpwstr>25;#Call for Submissions|8cfb1c27-19a6-4349-9bee-b620975c20b4</vt:lpwstr>
  </property>
  <property fmtid="{D5CDD505-2E9C-101B-9397-08002B2CF9AE}" pid="9" name="bjClsUserRVM">
    <vt:lpwstr>[]</vt:lpwstr>
  </property>
  <property fmtid="{D5CDD505-2E9C-101B-9397-08002B2CF9AE}" pid="10"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1" name="bjDocumentLabelXML-0">
    <vt:lpwstr>ames.com/2008/01/sie/internal/label"&gt;&lt;element uid="66ddac19-06c4-4e63-b4dd-d8240d87a23f" value="" /&gt;&lt;/sisl&gt;</vt:lpwstr>
  </property>
  <property fmtid="{D5CDD505-2E9C-101B-9397-08002B2CF9AE}" pid="12" name="bjDocumentSecurityLabel">
    <vt:lpwstr>NO SECURITY CLASSIFICATION REQUIRED</vt:lpwstr>
  </property>
</Properties>
</file>